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auto"/>
          <w:spacing w:val="20"/>
          <w:sz w:val="44"/>
          <w:szCs w:val="44"/>
          <w:highlight w:val="none"/>
        </w:rPr>
      </w:pPr>
    </w:p>
    <w:p>
      <w:pPr>
        <w:jc w:val="center"/>
        <w:rPr>
          <w:b/>
          <w:color w:val="auto"/>
          <w:spacing w:val="20"/>
          <w:sz w:val="44"/>
          <w:szCs w:val="44"/>
          <w:highlight w:val="none"/>
        </w:rPr>
      </w:pPr>
    </w:p>
    <w:p>
      <w:pPr>
        <w:jc w:val="center"/>
        <w:rPr>
          <w:b/>
          <w:color w:val="auto"/>
          <w:spacing w:val="20"/>
          <w:sz w:val="44"/>
          <w:szCs w:val="44"/>
          <w:highlight w:val="none"/>
        </w:rPr>
      </w:pPr>
    </w:p>
    <w:p>
      <w:pPr>
        <w:jc w:val="center"/>
        <w:rPr>
          <w:rFonts w:hint="eastAsia"/>
          <w:b/>
          <w:color w:val="auto"/>
          <w:spacing w:val="20"/>
          <w:sz w:val="44"/>
          <w:szCs w:val="44"/>
          <w:highlight w:val="none"/>
          <w:lang w:eastAsia="zh-CN"/>
        </w:rPr>
      </w:pPr>
      <w:r>
        <w:rPr>
          <w:rFonts w:hint="eastAsia"/>
          <w:b/>
          <w:color w:val="auto"/>
          <w:spacing w:val="20"/>
          <w:sz w:val="44"/>
          <w:szCs w:val="44"/>
          <w:highlight w:val="none"/>
          <w:lang w:eastAsia="zh-CN"/>
        </w:rPr>
        <w:t>江苏洁希亚设备制造有限公司</w:t>
      </w:r>
    </w:p>
    <w:p>
      <w:pPr>
        <w:jc w:val="center"/>
        <w:rPr>
          <w:b/>
          <w:color w:val="auto"/>
          <w:spacing w:val="20"/>
          <w:sz w:val="44"/>
          <w:szCs w:val="44"/>
          <w:highlight w:val="none"/>
        </w:rPr>
      </w:pPr>
      <w:r>
        <w:rPr>
          <w:rFonts w:hint="eastAsia"/>
          <w:b/>
          <w:color w:val="auto"/>
          <w:spacing w:val="20"/>
          <w:sz w:val="44"/>
          <w:szCs w:val="44"/>
          <w:highlight w:val="none"/>
          <w:lang w:eastAsia="zh-CN"/>
        </w:rPr>
        <w:t>年产200台洗涤设备项目</w:t>
      </w:r>
    </w:p>
    <w:p>
      <w:pPr>
        <w:jc w:val="center"/>
        <w:rPr>
          <w:color w:val="auto"/>
          <w:spacing w:val="20"/>
          <w:sz w:val="44"/>
          <w:szCs w:val="44"/>
          <w:highlight w:val="none"/>
        </w:rPr>
      </w:pPr>
      <w:r>
        <w:rPr>
          <w:b/>
          <w:color w:val="auto"/>
          <w:spacing w:val="20"/>
          <w:sz w:val="44"/>
          <w:szCs w:val="44"/>
          <w:highlight w:val="none"/>
        </w:rPr>
        <w:t>竣工环境保护验收监测报告表</w:t>
      </w:r>
    </w:p>
    <w:p>
      <w:pPr>
        <w:jc w:val="center"/>
        <w:rPr>
          <w:color w:val="auto"/>
          <w:sz w:val="48"/>
          <w:highlight w:val="none"/>
        </w:rPr>
      </w:pPr>
    </w:p>
    <w:p>
      <w:pPr>
        <w:jc w:val="center"/>
        <w:rPr>
          <w:color w:val="auto"/>
          <w:sz w:val="28"/>
          <w:highlight w:val="none"/>
        </w:rPr>
      </w:pPr>
    </w:p>
    <w:p>
      <w:pPr>
        <w:jc w:val="cente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p>
    <w:p>
      <w:pPr>
        <w:tabs>
          <w:tab w:val="left" w:pos="1440"/>
          <w:tab w:val="left" w:pos="2736"/>
          <w:tab w:val="left" w:pos="2880"/>
          <w:tab w:val="left" w:pos="9460"/>
        </w:tabs>
        <w:autoSpaceDE w:val="0"/>
        <w:autoSpaceDN w:val="0"/>
        <w:jc w:val="center"/>
        <w:rPr>
          <w:rFonts w:hint="eastAsia" w:eastAsia="仿宋"/>
          <w:b/>
          <w:bCs/>
          <w:color w:val="auto"/>
          <w:sz w:val="28"/>
          <w:szCs w:val="28"/>
          <w:highlight w:val="none"/>
          <w:lang w:eastAsia="zh-CN"/>
        </w:rPr>
      </w:pPr>
      <w:r>
        <w:rPr>
          <w:b/>
          <w:bCs/>
          <w:color w:val="auto"/>
          <w:sz w:val="28"/>
          <w:szCs w:val="28"/>
          <w:highlight w:val="none"/>
        </w:rPr>
        <w:t>建设单位：</w:t>
      </w:r>
      <w:r>
        <w:rPr>
          <w:rFonts w:hint="eastAsia"/>
          <w:b/>
          <w:bCs/>
          <w:color w:val="auto"/>
          <w:sz w:val="28"/>
          <w:szCs w:val="28"/>
          <w:highlight w:val="none"/>
          <w:lang w:eastAsia="zh-CN"/>
        </w:rPr>
        <w:t>江苏洁希亚设备制造有限公司</w:t>
      </w:r>
    </w:p>
    <w:p>
      <w:pPr>
        <w:tabs>
          <w:tab w:val="left" w:pos="1440"/>
          <w:tab w:val="left" w:pos="2736"/>
          <w:tab w:val="left" w:pos="2880"/>
          <w:tab w:val="left" w:pos="9460"/>
        </w:tabs>
        <w:autoSpaceDE w:val="0"/>
        <w:autoSpaceDN w:val="0"/>
        <w:jc w:val="center"/>
        <w:rPr>
          <w:b/>
          <w:bCs/>
          <w:color w:val="auto"/>
          <w:sz w:val="28"/>
          <w:szCs w:val="28"/>
          <w:highlight w:val="none"/>
        </w:rPr>
      </w:pPr>
      <w:r>
        <w:rPr>
          <w:b/>
          <w:bCs/>
          <w:color w:val="auto"/>
          <w:sz w:val="28"/>
          <w:szCs w:val="28"/>
          <w:highlight w:val="none"/>
        </w:rPr>
        <w:t>编制单位：江苏金易惠环保科技有限公司</w:t>
      </w:r>
    </w:p>
    <w:p>
      <w:pPr>
        <w:tabs>
          <w:tab w:val="left" w:pos="1440"/>
          <w:tab w:val="left" w:pos="2736"/>
          <w:tab w:val="left" w:pos="2880"/>
          <w:tab w:val="left" w:pos="9460"/>
        </w:tabs>
        <w:autoSpaceDE w:val="0"/>
        <w:autoSpaceDN w:val="0"/>
        <w:jc w:val="center"/>
        <w:rPr>
          <w:b/>
          <w:bCs/>
          <w:color w:val="auto"/>
          <w:sz w:val="30"/>
          <w:szCs w:val="30"/>
          <w:highlight w:val="none"/>
        </w:rPr>
      </w:pPr>
      <w:r>
        <w:rPr>
          <w:b/>
          <w:bCs/>
          <w:color w:val="auto"/>
          <w:sz w:val="28"/>
          <w:szCs w:val="28"/>
          <w:highlight w:val="none"/>
        </w:rPr>
        <w:t>二〇二一年</w:t>
      </w:r>
      <w:r>
        <w:rPr>
          <w:rFonts w:hint="eastAsia"/>
          <w:b/>
          <w:bCs/>
          <w:color w:val="auto"/>
          <w:sz w:val="28"/>
          <w:szCs w:val="28"/>
          <w:highlight w:val="none"/>
          <w:lang w:val="en-US" w:eastAsia="zh-CN"/>
        </w:rPr>
        <w:t>七</w:t>
      </w:r>
      <w:r>
        <w:rPr>
          <w:b/>
          <w:bCs/>
          <w:color w:val="auto"/>
          <w:sz w:val="28"/>
          <w:szCs w:val="28"/>
          <w:highlight w:val="none"/>
        </w:rPr>
        <w:t>月</w:t>
      </w:r>
    </w:p>
    <w:p>
      <w:pPr>
        <w:rPr>
          <w:color w:val="auto"/>
          <w:sz w:val="32"/>
          <w:szCs w:val="32"/>
          <w:highlight w:val="none"/>
        </w:rPr>
        <w:sectPr>
          <w:headerReference r:id="rId5" w:type="first"/>
          <w:footerReference r:id="rId6" w:type="default"/>
          <w:pgSz w:w="11906" w:h="16838"/>
          <w:pgMar w:top="1417" w:right="1531" w:bottom="1417" w:left="1531" w:header="720" w:footer="720" w:gutter="0"/>
          <w:pgBorders>
            <w:top w:val="none" w:sz="0" w:space="0"/>
            <w:left w:val="none" w:sz="0" w:space="0"/>
            <w:bottom w:val="none" w:sz="0" w:space="0"/>
            <w:right w:val="none" w:sz="0" w:space="0"/>
          </w:pgBorders>
          <w:cols w:space="720" w:num="1"/>
          <w:titlePg/>
          <w:docGrid w:type="lines" w:linePitch="318" w:charSpace="0"/>
        </w:sectPr>
      </w:pPr>
    </w:p>
    <w:p>
      <w:pPr>
        <w:rPr>
          <w:bCs/>
          <w:color w:val="auto"/>
          <w:kern w:val="0"/>
          <w:sz w:val="28"/>
          <w:szCs w:val="24"/>
          <w:highlight w:val="none"/>
        </w:rPr>
      </w:pPr>
      <w:r>
        <w:rPr>
          <w:bCs/>
          <w:color w:val="auto"/>
          <w:kern w:val="0"/>
          <w:sz w:val="28"/>
          <w:szCs w:val="24"/>
          <w:highlight w:val="none"/>
        </w:rPr>
        <w:br w:type="page"/>
      </w:r>
    </w:p>
    <w:p>
      <w:pPr>
        <w:spacing w:line="500" w:lineRule="exact"/>
        <w:rPr>
          <w:bCs/>
          <w:color w:val="auto"/>
          <w:kern w:val="0"/>
          <w:sz w:val="28"/>
          <w:szCs w:val="24"/>
          <w:highlight w:val="none"/>
        </w:rPr>
      </w:pPr>
      <w:r>
        <w:rPr>
          <w:bCs/>
          <w:color w:val="auto"/>
          <w:kern w:val="0"/>
          <w:sz w:val="28"/>
          <w:szCs w:val="24"/>
          <w:highlight w:val="none"/>
        </w:rPr>
        <w:t>建设单位法人代表：</w:t>
      </w:r>
      <w:r>
        <w:rPr>
          <w:rFonts w:hint="eastAsia"/>
          <w:bCs/>
          <w:color w:val="auto"/>
          <w:kern w:val="0"/>
          <w:sz w:val="28"/>
          <w:szCs w:val="24"/>
          <w:highlight w:val="none"/>
        </w:rPr>
        <w:t>陈友兵</w:t>
      </w:r>
    </w:p>
    <w:p>
      <w:pPr>
        <w:spacing w:line="500" w:lineRule="exact"/>
        <w:rPr>
          <w:bCs/>
          <w:color w:val="auto"/>
          <w:kern w:val="0"/>
          <w:sz w:val="28"/>
          <w:szCs w:val="24"/>
          <w:highlight w:val="none"/>
        </w:rPr>
      </w:pPr>
    </w:p>
    <w:p>
      <w:pPr>
        <w:spacing w:line="500" w:lineRule="exact"/>
        <w:rPr>
          <w:bCs/>
          <w:color w:val="auto"/>
          <w:kern w:val="0"/>
          <w:sz w:val="28"/>
          <w:szCs w:val="24"/>
          <w:highlight w:val="none"/>
        </w:rPr>
      </w:pPr>
      <w:r>
        <w:rPr>
          <w:bCs/>
          <w:color w:val="auto"/>
          <w:kern w:val="0"/>
          <w:sz w:val="28"/>
          <w:szCs w:val="24"/>
          <w:highlight w:val="none"/>
        </w:rPr>
        <w:t>编制单位法人代表：周静</w:t>
      </w:r>
    </w:p>
    <w:p>
      <w:pPr>
        <w:spacing w:line="500" w:lineRule="exact"/>
        <w:rPr>
          <w:bCs/>
          <w:color w:val="auto"/>
          <w:kern w:val="0"/>
          <w:sz w:val="28"/>
          <w:szCs w:val="24"/>
          <w:highlight w:val="none"/>
        </w:rPr>
      </w:pPr>
    </w:p>
    <w:p>
      <w:pPr>
        <w:spacing w:line="500" w:lineRule="exact"/>
        <w:rPr>
          <w:bCs/>
          <w:color w:val="auto"/>
          <w:kern w:val="0"/>
          <w:sz w:val="28"/>
          <w:szCs w:val="24"/>
          <w:highlight w:val="none"/>
        </w:rPr>
      </w:pPr>
      <w:r>
        <w:rPr>
          <w:bCs/>
          <w:color w:val="auto"/>
          <w:kern w:val="0"/>
          <w:sz w:val="28"/>
          <w:szCs w:val="24"/>
          <w:highlight w:val="none"/>
        </w:rPr>
        <w:t>项目负责人：卢丽丽</w:t>
      </w:r>
    </w:p>
    <w:p>
      <w:pPr>
        <w:spacing w:line="500" w:lineRule="exact"/>
        <w:rPr>
          <w:bCs/>
          <w:color w:val="auto"/>
          <w:kern w:val="0"/>
          <w:sz w:val="28"/>
          <w:szCs w:val="24"/>
          <w:highlight w:val="none"/>
        </w:rPr>
      </w:pPr>
    </w:p>
    <w:p>
      <w:pPr>
        <w:spacing w:line="500" w:lineRule="exact"/>
        <w:rPr>
          <w:rFonts w:hint="eastAsia" w:eastAsia="仿宋"/>
          <w:bCs/>
          <w:color w:val="auto"/>
          <w:kern w:val="0"/>
          <w:sz w:val="28"/>
          <w:szCs w:val="24"/>
          <w:highlight w:val="none"/>
          <w:lang w:eastAsia="zh-CN"/>
        </w:rPr>
      </w:pPr>
      <w:r>
        <w:rPr>
          <w:bCs/>
          <w:color w:val="auto"/>
          <w:kern w:val="0"/>
          <w:sz w:val="28"/>
          <w:szCs w:val="24"/>
          <w:highlight w:val="none"/>
        </w:rPr>
        <w:t>报告编写人：</w:t>
      </w:r>
      <w:r>
        <w:rPr>
          <w:rFonts w:hint="eastAsia"/>
          <w:bCs/>
          <w:color w:val="auto"/>
          <w:kern w:val="0"/>
          <w:sz w:val="28"/>
          <w:szCs w:val="24"/>
          <w:highlight w:val="none"/>
          <w:lang w:val="en-US" w:eastAsia="zh-CN"/>
        </w:rPr>
        <w:t>胡子辰</w:t>
      </w:r>
    </w:p>
    <w:p>
      <w:pPr>
        <w:spacing w:line="500" w:lineRule="exact"/>
        <w:rPr>
          <w:bCs/>
          <w:color w:val="auto"/>
          <w:kern w:val="0"/>
          <w:sz w:val="28"/>
          <w:szCs w:val="24"/>
          <w:highlight w:val="none"/>
        </w:rPr>
      </w:pPr>
    </w:p>
    <w:p>
      <w:pPr>
        <w:spacing w:line="500" w:lineRule="exact"/>
        <w:rPr>
          <w:bCs/>
          <w:color w:val="auto"/>
          <w:kern w:val="0"/>
          <w:sz w:val="28"/>
          <w:szCs w:val="24"/>
          <w:highlight w:val="none"/>
        </w:rPr>
      </w:pPr>
    </w:p>
    <w:p>
      <w:pPr>
        <w:spacing w:line="500" w:lineRule="exact"/>
        <w:rPr>
          <w:bCs/>
          <w:color w:val="auto"/>
          <w:kern w:val="0"/>
          <w:sz w:val="28"/>
          <w:szCs w:val="24"/>
          <w:highlight w:val="none"/>
        </w:rPr>
      </w:pPr>
    </w:p>
    <w:p>
      <w:pPr>
        <w:spacing w:line="500" w:lineRule="exact"/>
        <w:rPr>
          <w:bCs/>
          <w:color w:val="auto"/>
          <w:kern w:val="0"/>
          <w:sz w:val="28"/>
          <w:szCs w:val="24"/>
          <w:highlight w:val="none"/>
        </w:rPr>
      </w:pPr>
    </w:p>
    <w:p>
      <w:pPr>
        <w:spacing w:line="500" w:lineRule="exact"/>
        <w:rPr>
          <w:bCs/>
          <w:color w:val="auto"/>
          <w:kern w:val="0"/>
          <w:sz w:val="28"/>
          <w:szCs w:val="24"/>
          <w:highlight w:val="none"/>
        </w:rPr>
      </w:pPr>
    </w:p>
    <w:p>
      <w:pPr>
        <w:spacing w:line="500" w:lineRule="exact"/>
        <w:rPr>
          <w:bCs/>
          <w:color w:val="auto"/>
          <w:kern w:val="0"/>
          <w:sz w:val="28"/>
          <w:szCs w:val="24"/>
          <w:highlight w:val="none"/>
        </w:rPr>
      </w:pPr>
    </w:p>
    <w:p>
      <w:pPr>
        <w:spacing w:line="500" w:lineRule="exact"/>
        <w:jc w:val="center"/>
        <w:rPr>
          <w:bCs/>
          <w:color w:val="auto"/>
          <w:kern w:val="0"/>
          <w:sz w:val="28"/>
          <w:szCs w:val="24"/>
          <w:highlight w:val="none"/>
        </w:rPr>
      </w:pPr>
    </w:p>
    <w:p>
      <w:pPr>
        <w:spacing w:line="500" w:lineRule="exact"/>
        <w:jc w:val="center"/>
        <w:rPr>
          <w:bCs/>
          <w:color w:val="auto"/>
          <w:kern w:val="0"/>
          <w:sz w:val="28"/>
          <w:szCs w:val="24"/>
          <w:highlight w:val="none"/>
        </w:rPr>
      </w:pPr>
    </w:p>
    <w:p>
      <w:pPr>
        <w:spacing w:line="500" w:lineRule="exact"/>
        <w:jc w:val="center"/>
        <w:rPr>
          <w:bCs/>
          <w:color w:val="auto"/>
          <w:kern w:val="0"/>
          <w:sz w:val="28"/>
          <w:szCs w:val="24"/>
          <w:highlight w:val="none"/>
        </w:rPr>
      </w:pPr>
    </w:p>
    <w:p>
      <w:pPr>
        <w:spacing w:line="500" w:lineRule="exact"/>
        <w:jc w:val="center"/>
        <w:rPr>
          <w:bCs/>
          <w:color w:val="auto"/>
          <w:kern w:val="0"/>
          <w:sz w:val="28"/>
          <w:szCs w:val="24"/>
          <w:highlight w:val="none"/>
        </w:rPr>
      </w:pPr>
    </w:p>
    <w:p>
      <w:pPr>
        <w:spacing w:line="500" w:lineRule="exact"/>
        <w:jc w:val="center"/>
        <w:rPr>
          <w:bCs/>
          <w:color w:val="auto"/>
          <w:kern w:val="0"/>
          <w:sz w:val="28"/>
          <w:szCs w:val="24"/>
          <w:highlight w:val="none"/>
        </w:rPr>
      </w:pPr>
    </w:p>
    <w:p>
      <w:pPr>
        <w:spacing w:line="500" w:lineRule="exact"/>
        <w:jc w:val="center"/>
        <w:rPr>
          <w:bCs/>
          <w:color w:val="auto"/>
          <w:kern w:val="0"/>
          <w:sz w:val="28"/>
          <w:szCs w:val="24"/>
          <w:highlight w:val="none"/>
        </w:rPr>
      </w:pPr>
    </w:p>
    <w:tbl>
      <w:tblPr>
        <w:tblStyle w:val="15"/>
        <w:tblW w:w="9557" w:type="dxa"/>
        <w:jc w:val="center"/>
        <w:tblLayout w:type="fixed"/>
        <w:tblCellMar>
          <w:top w:w="0" w:type="dxa"/>
          <w:left w:w="108" w:type="dxa"/>
          <w:bottom w:w="0" w:type="dxa"/>
          <w:right w:w="108" w:type="dxa"/>
        </w:tblCellMar>
      </w:tblPr>
      <w:tblGrid>
        <w:gridCol w:w="1506"/>
        <w:gridCol w:w="3134"/>
        <w:gridCol w:w="1401"/>
        <w:gridCol w:w="3516"/>
      </w:tblGrid>
      <w:tr>
        <w:tblPrEx>
          <w:tblCellMar>
            <w:top w:w="0" w:type="dxa"/>
            <w:left w:w="108" w:type="dxa"/>
            <w:bottom w:w="0" w:type="dxa"/>
            <w:right w:w="108" w:type="dxa"/>
          </w:tblCellMar>
        </w:tblPrEx>
        <w:trPr>
          <w:jc w:val="center"/>
        </w:trPr>
        <w:tc>
          <w:tcPr>
            <w:tcW w:w="1506" w:type="dxa"/>
            <w:shd w:val="clear" w:color="auto" w:fill="auto"/>
            <w:vAlign w:val="center"/>
          </w:tcPr>
          <w:p>
            <w:pPr>
              <w:spacing w:line="360" w:lineRule="exact"/>
              <w:jc w:val="center"/>
              <w:rPr>
                <w:bCs/>
                <w:color w:val="auto"/>
                <w:kern w:val="0"/>
                <w:szCs w:val="24"/>
                <w:highlight w:val="none"/>
              </w:rPr>
            </w:pPr>
            <w:r>
              <w:rPr>
                <w:bCs/>
                <w:color w:val="auto"/>
                <w:kern w:val="0"/>
                <w:szCs w:val="24"/>
                <w:highlight w:val="none"/>
              </w:rPr>
              <w:t>建设单位：</w:t>
            </w:r>
          </w:p>
        </w:tc>
        <w:tc>
          <w:tcPr>
            <w:tcW w:w="3134" w:type="dxa"/>
            <w:shd w:val="clear" w:color="auto" w:fill="auto"/>
            <w:vAlign w:val="center"/>
          </w:tcPr>
          <w:p>
            <w:pPr>
              <w:spacing w:line="360" w:lineRule="exact"/>
              <w:jc w:val="center"/>
              <w:rPr>
                <w:bCs/>
                <w:color w:val="auto"/>
                <w:kern w:val="0"/>
                <w:szCs w:val="24"/>
                <w:highlight w:val="none"/>
              </w:rPr>
            </w:pPr>
            <w:r>
              <w:rPr>
                <w:rFonts w:hint="eastAsia"/>
                <w:bCs/>
                <w:color w:val="auto"/>
                <w:spacing w:val="6"/>
                <w:szCs w:val="24"/>
                <w:highlight w:val="none"/>
                <w:lang w:eastAsia="zh-CN"/>
              </w:rPr>
              <w:t>江苏洁希亚设备制造有限公司</w:t>
            </w:r>
            <w:r>
              <w:rPr>
                <w:bCs/>
                <w:color w:val="auto"/>
                <w:spacing w:val="6"/>
                <w:szCs w:val="24"/>
                <w:highlight w:val="none"/>
              </w:rPr>
              <w:t>（盖章</w:t>
            </w:r>
            <w:r>
              <w:rPr>
                <w:bCs/>
                <w:color w:val="auto"/>
                <w:kern w:val="0"/>
                <w:szCs w:val="24"/>
                <w:highlight w:val="none"/>
              </w:rPr>
              <w:t>）</w:t>
            </w:r>
          </w:p>
        </w:tc>
        <w:tc>
          <w:tcPr>
            <w:tcW w:w="1401" w:type="dxa"/>
            <w:shd w:val="clear" w:color="auto" w:fill="auto"/>
            <w:vAlign w:val="center"/>
          </w:tcPr>
          <w:p>
            <w:pPr>
              <w:spacing w:line="360" w:lineRule="exact"/>
              <w:jc w:val="center"/>
              <w:rPr>
                <w:bCs/>
                <w:color w:val="auto"/>
                <w:kern w:val="0"/>
                <w:szCs w:val="24"/>
                <w:highlight w:val="none"/>
              </w:rPr>
            </w:pPr>
            <w:r>
              <w:rPr>
                <w:bCs/>
                <w:color w:val="auto"/>
                <w:kern w:val="0"/>
                <w:szCs w:val="24"/>
                <w:highlight w:val="none"/>
              </w:rPr>
              <w:t>编制单位：</w:t>
            </w:r>
          </w:p>
        </w:tc>
        <w:tc>
          <w:tcPr>
            <w:tcW w:w="3516" w:type="dxa"/>
            <w:shd w:val="clear" w:color="auto" w:fill="auto"/>
            <w:vAlign w:val="center"/>
          </w:tcPr>
          <w:p>
            <w:pPr>
              <w:spacing w:line="360" w:lineRule="exact"/>
              <w:jc w:val="center"/>
              <w:rPr>
                <w:bCs/>
                <w:color w:val="auto"/>
                <w:kern w:val="0"/>
                <w:szCs w:val="24"/>
                <w:highlight w:val="none"/>
              </w:rPr>
            </w:pPr>
            <w:r>
              <w:rPr>
                <w:bCs/>
                <w:color w:val="auto"/>
                <w:spacing w:val="6"/>
                <w:szCs w:val="24"/>
                <w:highlight w:val="none"/>
              </w:rPr>
              <w:t>江苏金易惠环保科技有限公司</w:t>
            </w:r>
            <w:r>
              <w:rPr>
                <w:bCs/>
                <w:color w:val="auto"/>
                <w:kern w:val="0"/>
                <w:szCs w:val="24"/>
                <w:highlight w:val="none"/>
              </w:rPr>
              <w:t>（盖章）</w:t>
            </w:r>
          </w:p>
        </w:tc>
      </w:tr>
      <w:tr>
        <w:tblPrEx>
          <w:tblCellMar>
            <w:top w:w="0" w:type="dxa"/>
            <w:left w:w="108" w:type="dxa"/>
            <w:bottom w:w="0" w:type="dxa"/>
            <w:right w:w="108" w:type="dxa"/>
          </w:tblCellMar>
        </w:tblPrEx>
        <w:trPr>
          <w:trHeight w:val="485" w:hRule="atLeast"/>
          <w:jc w:val="center"/>
        </w:trPr>
        <w:tc>
          <w:tcPr>
            <w:tcW w:w="1506" w:type="dxa"/>
            <w:shd w:val="clear" w:color="auto" w:fill="auto"/>
            <w:vAlign w:val="center"/>
          </w:tcPr>
          <w:p>
            <w:pPr>
              <w:spacing w:line="360" w:lineRule="exact"/>
              <w:jc w:val="center"/>
              <w:rPr>
                <w:bCs/>
                <w:color w:val="auto"/>
                <w:kern w:val="0"/>
                <w:szCs w:val="24"/>
                <w:highlight w:val="none"/>
              </w:rPr>
            </w:pPr>
            <w:r>
              <w:rPr>
                <w:bCs/>
                <w:color w:val="auto"/>
                <w:kern w:val="0"/>
                <w:szCs w:val="24"/>
                <w:highlight w:val="none"/>
              </w:rPr>
              <w:t>电话：</w:t>
            </w:r>
          </w:p>
        </w:tc>
        <w:tc>
          <w:tcPr>
            <w:tcW w:w="3134" w:type="dxa"/>
            <w:shd w:val="clear" w:color="auto" w:fill="auto"/>
            <w:vAlign w:val="center"/>
          </w:tcPr>
          <w:p>
            <w:pPr>
              <w:spacing w:line="360" w:lineRule="exact"/>
              <w:jc w:val="center"/>
              <w:rPr>
                <w:bCs/>
                <w:color w:val="auto"/>
                <w:kern w:val="0"/>
                <w:szCs w:val="24"/>
                <w:highlight w:val="none"/>
              </w:rPr>
            </w:pPr>
            <w:r>
              <w:rPr>
                <w:rFonts w:cs="Times New Roman"/>
                <w:szCs w:val="24"/>
              </w:rPr>
              <w:t>15961480530</w:t>
            </w:r>
          </w:p>
        </w:tc>
        <w:tc>
          <w:tcPr>
            <w:tcW w:w="1401" w:type="dxa"/>
            <w:shd w:val="clear" w:color="auto" w:fill="auto"/>
            <w:vAlign w:val="center"/>
          </w:tcPr>
          <w:p>
            <w:pPr>
              <w:spacing w:line="360" w:lineRule="exact"/>
              <w:jc w:val="center"/>
              <w:rPr>
                <w:bCs/>
                <w:color w:val="auto"/>
                <w:kern w:val="0"/>
                <w:szCs w:val="24"/>
                <w:highlight w:val="none"/>
              </w:rPr>
            </w:pPr>
            <w:r>
              <w:rPr>
                <w:bCs/>
                <w:color w:val="auto"/>
                <w:kern w:val="0"/>
                <w:szCs w:val="24"/>
                <w:highlight w:val="none"/>
              </w:rPr>
              <w:t>电话：</w:t>
            </w:r>
          </w:p>
        </w:tc>
        <w:tc>
          <w:tcPr>
            <w:tcW w:w="3516" w:type="dxa"/>
            <w:shd w:val="clear" w:color="auto" w:fill="auto"/>
            <w:vAlign w:val="center"/>
          </w:tcPr>
          <w:p>
            <w:pPr>
              <w:spacing w:line="360" w:lineRule="exact"/>
              <w:jc w:val="center"/>
              <w:rPr>
                <w:bCs/>
                <w:color w:val="auto"/>
                <w:kern w:val="0"/>
                <w:szCs w:val="24"/>
                <w:highlight w:val="none"/>
              </w:rPr>
            </w:pPr>
            <w:r>
              <w:rPr>
                <w:color w:val="auto"/>
                <w:szCs w:val="24"/>
                <w:highlight w:val="none"/>
              </w:rPr>
              <w:t>0519-85619956</w:t>
            </w:r>
          </w:p>
        </w:tc>
      </w:tr>
      <w:tr>
        <w:tblPrEx>
          <w:tblCellMar>
            <w:top w:w="0" w:type="dxa"/>
            <w:left w:w="108" w:type="dxa"/>
            <w:bottom w:w="0" w:type="dxa"/>
            <w:right w:w="108" w:type="dxa"/>
          </w:tblCellMar>
        </w:tblPrEx>
        <w:trPr>
          <w:trHeight w:val="90" w:hRule="atLeast"/>
          <w:jc w:val="center"/>
        </w:trPr>
        <w:tc>
          <w:tcPr>
            <w:tcW w:w="1506" w:type="dxa"/>
            <w:shd w:val="clear" w:color="auto" w:fill="auto"/>
            <w:vAlign w:val="center"/>
          </w:tcPr>
          <w:p>
            <w:pPr>
              <w:spacing w:line="360" w:lineRule="exact"/>
              <w:jc w:val="center"/>
              <w:rPr>
                <w:bCs/>
                <w:color w:val="auto"/>
                <w:kern w:val="0"/>
                <w:szCs w:val="24"/>
                <w:highlight w:val="none"/>
              </w:rPr>
            </w:pPr>
            <w:r>
              <w:rPr>
                <w:bCs/>
                <w:color w:val="auto"/>
                <w:kern w:val="0"/>
                <w:szCs w:val="24"/>
                <w:highlight w:val="none"/>
              </w:rPr>
              <w:t>传真：</w:t>
            </w:r>
          </w:p>
        </w:tc>
        <w:tc>
          <w:tcPr>
            <w:tcW w:w="3134" w:type="dxa"/>
            <w:shd w:val="clear" w:color="auto" w:fill="auto"/>
            <w:vAlign w:val="center"/>
          </w:tcPr>
          <w:p>
            <w:pPr>
              <w:spacing w:line="360" w:lineRule="exact"/>
              <w:jc w:val="center"/>
              <w:rPr>
                <w:bCs/>
                <w:color w:val="auto"/>
                <w:kern w:val="0"/>
                <w:szCs w:val="24"/>
                <w:highlight w:val="none"/>
              </w:rPr>
            </w:pPr>
            <w:r>
              <w:rPr>
                <w:color w:val="auto"/>
                <w:szCs w:val="24"/>
                <w:highlight w:val="none"/>
              </w:rPr>
              <w:t>/</w:t>
            </w:r>
          </w:p>
        </w:tc>
        <w:tc>
          <w:tcPr>
            <w:tcW w:w="1401" w:type="dxa"/>
            <w:shd w:val="clear" w:color="auto" w:fill="auto"/>
            <w:vAlign w:val="center"/>
          </w:tcPr>
          <w:p>
            <w:pPr>
              <w:spacing w:line="360" w:lineRule="exact"/>
              <w:jc w:val="center"/>
              <w:rPr>
                <w:bCs/>
                <w:color w:val="auto"/>
                <w:kern w:val="0"/>
                <w:szCs w:val="24"/>
                <w:highlight w:val="none"/>
              </w:rPr>
            </w:pPr>
            <w:r>
              <w:rPr>
                <w:bCs/>
                <w:color w:val="auto"/>
                <w:kern w:val="0"/>
                <w:szCs w:val="24"/>
                <w:highlight w:val="none"/>
              </w:rPr>
              <w:t>传真：</w:t>
            </w:r>
          </w:p>
        </w:tc>
        <w:tc>
          <w:tcPr>
            <w:tcW w:w="3516" w:type="dxa"/>
            <w:shd w:val="clear" w:color="auto" w:fill="auto"/>
            <w:vAlign w:val="center"/>
          </w:tcPr>
          <w:p>
            <w:pPr>
              <w:spacing w:line="360" w:lineRule="exact"/>
              <w:jc w:val="center"/>
              <w:rPr>
                <w:bCs/>
                <w:color w:val="auto"/>
                <w:kern w:val="0"/>
                <w:szCs w:val="24"/>
                <w:highlight w:val="none"/>
              </w:rPr>
            </w:pPr>
            <w:r>
              <w:rPr>
                <w:color w:val="auto"/>
                <w:szCs w:val="24"/>
                <w:highlight w:val="none"/>
              </w:rPr>
              <w:t>/</w:t>
            </w:r>
          </w:p>
        </w:tc>
      </w:tr>
      <w:tr>
        <w:tblPrEx>
          <w:tblCellMar>
            <w:top w:w="0" w:type="dxa"/>
            <w:left w:w="108" w:type="dxa"/>
            <w:bottom w:w="0" w:type="dxa"/>
            <w:right w:w="108" w:type="dxa"/>
          </w:tblCellMar>
        </w:tblPrEx>
        <w:trPr>
          <w:jc w:val="center"/>
        </w:trPr>
        <w:tc>
          <w:tcPr>
            <w:tcW w:w="1506" w:type="dxa"/>
            <w:shd w:val="clear" w:color="auto" w:fill="auto"/>
            <w:vAlign w:val="center"/>
          </w:tcPr>
          <w:p>
            <w:pPr>
              <w:spacing w:line="360" w:lineRule="exact"/>
              <w:jc w:val="center"/>
              <w:rPr>
                <w:bCs/>
                <w:color w:val="auto"/>
                <w:kern w:val="0"/>
                <w:szCs w:val="24"/>
                <w:highlight w:val="none"/>
              </w:rPr>
            </w:pPr>
            <w:r>
              <w:rPr>
                <w:bCs/>
                <w:color w:val="auto"/>
                <w:kern w:val="0"/>
                <w:szCs w:val="24"/>
                <w:highlight w:val="none"/>
              </w:rPr>
              <w:t>邮编：</w:t>
            </w:r>
          </w:p>
        </w:tc>
        <w:tc>
          <w:tcPr>
            <w:tcW w:w="3134" w:type="dxa"/>
            <w:shd w:val="clear" w:color="auto" w:fill="auto"/>
            <w:vAlign w:val="center"/>
          </w:tcPr>
          <w:p>
            <w:pPr>
              <w:spacing w:line="360" w:lineRule="exact"/>
              <w:jc w:val="center"/>
              <w:rPr>
                <w:bCs/>
                <w:color w:val="auto"/>
                <w:kern w:val="0"/>
                <w:szCs w:val="24"/>
                <w:highlight w:val="none"/>
              </w:rPr>
            </w:pPr>
            <w:r>
              <w:rPr>
                <w:bCs/>
                <w:color w:val="auto"/>
                <w:kern w:val="0"/>
                <w:szCs w:val="24"/>
                <w:highlight w:val="none"/>
              </w:rPr>
              <w:t>213000</w:t>
            </w:r>
          </w:p>
        </w:tc>
        <w:tc>
          <w:tcPr>
            <w:tcW w:w="1401" w:type="dxa"/>
            <w:shd w:val="clear" w:color="auto" w:fill="auto"/>
            <w:vAlign w:val="center"/>
          </w:tcPr>
          <w:p>
            <w:pPr>
              <w:spacing w:line="360" w:lineRule="exact"/>
              <w:jc w:val="center"/>
              <w:rPr>
                <w:bCs/>
                <w:color w:val="auto"/>
                <w:kern w:val="0"/>
                <w:szCs w:val="24"/>
                <w:highlight w:val="none"/>
              </w:rPr>
            </w:pPr>
            <w:r>
              <w:rPr>
                <w:bCs/>
                <w:color w:val="auto"/>
                <w:kern w:val="0"/>
                <w:szCs w:val="24"/>
                <w:highlight w:val="none"/>
              </w:rPr>
              <w:t>邮编：</w:t>
            </w:r>
          </w:p>
        </w:tc>
        <w:tc>
          <w:tcPr>
            <w:tcW w:w="3516" w:type="dxa"/>
            <w:shd w:val="clear" w:color="auto" w:fill="auto"/>
            <w:vAlign w:val="center"/>
          </w:tcPr>
          <w:p>
            <w:pPr>
              <w:spacing w:line="360" w:lineRule="exact"/>
              <w:jc w:val="center"/>
              <w:rPr>
                <w:bCs/>
                <w:color w:val="auto"/>
                <w:kern w:val="0"/>
                <w:szCs w:val="24"/>
                <w:highlight w:val="none"/>
              </w:rPr>
            </w:pPr>
            <w:r>
              <w:rPr>
                <w:color w:val="auto"/>
                <w:szCs w:val="24"/>
                <w:highlight w:val="none"/>
              </w:rPr>
              <w:t>213018</w:t>
            </w:r>
          </w:p>
        </w:tc>
      </w:tr>
      <w:tr>
        <w:tblPrEx>
          <w:tblCellMar>
            <w:top w:w="0" w:type="dxa"/>
            <w:left w:w="108" w:type="dxa"/>
            <w:bottom w:w="0" w:type="dxa"/>
            <w:right w:w="108" w:type="dxa"/>
          </w:tblCellMar>
        </w:tblPrEx>
        <w:trPr>
          <w:jc w:val="center"/>
        </w:trPr>
        <w:tc>
          <w:tcPr>
            <w:tcW w:w="1506" w:type="dxa"/>
            <w:shd w:val="clear" w:color="auto" w:fill="auto"/>
            <w:vAlign w:val="center"/>
          </w:tcPr>
          <w:p>
            <w:pPr>
              <w:spacing w:line="360" w:lineRule="exact"/>
              <w:jc w:val="center"/>
              <w:rPr>
                <w:bCs/>
                <w:color w:val="auto"/>
                <w:kern w:val="0"/>
                <w:szCs w:val="24"/>
                <w:highlight w:val="none"/>
              </w:rPr>
            </w:pPr>
            <w:r>
              <w:rPr>
                <w:bCs/>
                <w:color w:val="auto"/>
                <w:kern w:val="0"/>
                <w:szCs w:val="24"/>
                <w:highlight w:val="none"/>
              </w:rPr>
              <w:t>地址：</w:t>
            </w:r>
          </w:p>
        </w:tc>
        <w:tc>
          <w:tcPr>
            <w:tcW w:w="3134" w:type="dxa"/>
            <w:shd w:val="clear" w:color="auto" w:fill="auto"/>
            <w:vAlign w:val="center"/>
          </w:tcPr>
          <w:p>
            <w:pPr>
              <w:spacing w:line="360" w:lineRule="exact"/>
              <w:jc w:val="center"/>
              <w:rPr>
                <w:bCs/>
                <w:color w:val="auto"/>
                <w:kern w:val="0"/>
                <w:szCs w:val="24"/>
                <w:highlight w:val="none"/>
              </w:rPr>
            </w:pPr>
            <w:r>
              <w:rPr>
                <w:rFonts w:hint="eastAsia"/>
                <w:bCs/>
                <w:color w:val="auto"/>
                <w:kern w:val="0"/>
                <w:szCs w:val="24"/>
                <w:highlight w:val="none"/>
              </w:rPr>
              <w:t>常州市天宁区郑陆镇宁河村8号</w:t>
            </w:r>
          </w:p>
        </w:tc>
        <w:tc>
          <w:tcPr>
            <w:tcW w:w="1401" w:type="dxa"/>
            <w:shd w:val="clear" w:color="auto" w:fill="auto"/>
            <w:vAlign w:val="center"/>
          </w:tcPr>
          <w:p>
            <w:pPr>
              <w:spacing w:line="360" w:lineRule="exact"/>
              <w:jc w:val="center"/>
              <w:rPr>
                <w:bCs/>
                <w:color w:val="auto"/>
                <w:kern w:val="0"/>
                <w:szCs w:val="24"/>
                <w:highlight w:val="none"/>
              </w:rPr>
            </w:pPr>
            <w:r>
              <w:rPr>
                <w:bCs/>
                <w:color w:val="auto"/>
                <w:kern w:val="0"/>
                <w:szCs w:val="24"/>
                <w:highlight w:val="none"/>
              </w:rPr>
              <w:t>地址：</w:t>
            </w:r>
          </w:p>
        </w:tc>
        <w:tc>
          <w:tcPr>
            <w:tcW w:w="3516" w:type="dxa"/>
            <w:shd w:val="clear" w:color="auto" w:fill="auto"/>
            <w:vAlign w:val="center"/>
          </w:tcPr>
          <w:p>
            <w:pPr>
              <w:spacing w:line="360" w:lineRule="exact"/>
              <w:jc w:val="center"/>
              <w:rPr>
                <w:bCs/>
                <w:color w:val="auto"/>
                <w:kern w:val="0"/>
                <w:szCs w:val="24"/>
                <w:highlight w:val="none"/>
              </w:rPr>
            </w:pPr>
            <w:r>
              <w:rPr>
                <w:color w:val="auto"/>
                <w:szCs w:val="24"/>
                <w:highlight w:val="none"/>
              </w:rPr>
              <w:t>常州市天宁区北塘河路8号恒生科技园29幢1008室</w:t>
            </w:r>
          </w:p>
        </w:tc>
      </w:tr>
    </w:tbl>
    <w:p>
      <w:pPr>
        <w:rPr>
          <w:b/>
          <w:color w:val="auto"/>
          <w:spacing w:val="36"/>
          <w:szCs w:val="24"/>
          <w:highlight w:val="none"/>
        </w:rPr>
      </w:pPr>
    </w:p>
    <w:p>
      <w:pPr>
        <w:spacing w:line="500" w:lineRule="exact"/>
        <w:jc w:val="center"/>
        <w:rPr>
          <w:bCs/>
          <w:color w:val="auto"/>
          <w:kern w:val="0"/>
          <w:sz w:val="28"/>
          <w:szCs w:val="24"/>
          <w:highlight w:val="none"/>
        </w:rPr>
      </w:pPr>
    </w:p>
    <w:p>
      <w:pPr>
        <w:spacing w:line="500" w:lineRule="exact"/>
        <w:rPr>
          <w:color w:val="auto"/>
          <w:sz w:val="28"/>
          <w:highlight w:val="none"/>
        </w:rPr>
      </w:pPr>
    </w:p>
    <w:p>
      <w:pPr>
        <w:rPr>
          <w:b/>
          <w:color w:val="auto"/>
          <w:spacing w:val="36"/>
          <w:szCs w:val="24"/>
          <w:highlight w:val="none"/>
        </w:rPr>
        <w:sectPr>
          <w:headerReference r:id="rId7" w:type="first"/>
          <w:footerReference r:id="rId9" w:type="first"/>
          <w:footerReference r:id="rId8" w:type="default"/>
          <w:pgSz w:w="11906" w:h="16838"/>
          <w:pgMar w:top="1417" w:right="1531" w:bottom="1417" w:left="1531" w:header="720" w:footer="720" w:gutter="0"/>
          <w:pgBorders>
            <w:top w:val="none" w:sz="0" w:space="0"/>
            <w:left w:val="none" w:sz="0" w:space="0"/>
            <w:bottom w:val="none" w:sz="0" w:space="0"/>
            <w:right w:val="none" w:sz="0" w:space="0"/>
          </w:pgBorders>
          <w:pgNumType w:start="1"/>
          <w:cols w:space="720" w:num="1"/>
          <w:titlePg/>
          <w:docGrid w:type="lines" w:linePitch="318" w:charSpace="0"/>
        </w:sectPr>
      </w:pPr>
    </w:p>
    <w:p>
      <w:pPr>
        <w:pStyle w:val="4"/>
        <w:spacing w:before="0" w:after="0" w:line="360" w:lineRule="auto"/>
        <w:rPr>
          <w:rFonts w:eastAsia="仿宋"/>
          <w:color w:val="auto"/>
          <w:sz w:val="24"/>
          <w:szCs w:val="24"/>
          <w:highlight w:val="none"/>
        </w:rPr>
        <w:sectPr>
          <w:headerReference r:id="rId10" w:type="first"/>
          <w:footerReference r:id="rId11" w:type="default"/>
          <w:pgSz w:w="11906" w:h="16838"/>
          <w:pgMar w:top="1418" w:right="1531" w:bottom="1418" w:left="1531" w:header="720" w:footer="1077" w:gutter="0"/>
          <w:pgBorders>
            <w:top w:val="none" w:sz="0" w:space="0"/>
            <w:left w:val="none" w:sz="0" w:space="0"/>
            <w:bottom w:val="none" w:sz="0" w:space="0"/>
            <w:right w:val="none" w:sz="0" w:space="0"/>
          </w:pgBorders>
          <w:pgNumType w:start="1"/>
          <w:cols w:space="720" w:num="1"/>
          <w:docGrid w:type="lines" w:linePitch="319" w:charSpace="0"/>
        </w:sectPr>
      </w:pPr>
    </w:p>
    <w:p>
      <w:pPr>
        <w:pStyle w:val="4"/>
        <w:spacing w:before="0" w:after="0" w:line="360" w:lineRule="auto"/>
        <w:rPr>
          <w:rFonts w:eastAsia="仿宋"/>
          <w:color w:val="auto"/>
          <w:sz w:val="24"/>
          <w:szCs w:val="24"/>
          <w:highlight w:val="none"/>
        </w:rPr>
      </w:pPr>
      <w:r>
        <w:rPr>
          <w:rFonts w:eastAsia="仿宋"/>
          <w:color w:val="auto"/>
          <w:sz w:val="24"/>
          <w:szCs w:val="24"/>
          <w:highlight w:val="none"/>
        </w:rPr>
        <w:t>表一</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292"/>
        <w:gridCol w:w="1602"/>
        <w:gridCol w:w="736"/>
        <w:gridCol w:w="1666"/>
        <w:gridCol w:w="1234"/>
        <w:gridCol w:w="710"/>
        <w:gridCol w:w="12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pct"/>
            <w:gridSpan w:val="2"/>
            <w:tcBorders>
              <w:top w:val="single" w:color="auto" w:sz="4" w:space="0"/>
              <w:left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color w:val="auto"/>
                <w:szCs w:val="24"/>
                <w:highlight w:val="none"/>
              </w:rPr>
              <w:t>建设项目名称</w:t>
            </w:r>
          </w:p>
        </w:tc>
        <w:tc>
          <w:tcPr>
            <w:tcW w:w="3975" w:type="pct"/>
            <w:gridSpan w:val="6"/>
            <w:tcBorders>
              <w:top w:val="single" w:color="auto" w:sz="4" w:space="0"/>
              <w:left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rFonts w:cs="Times New Roman"/>
                <w:color w:val="000000"/>
              </w:rPr>
              <w:t>年产200台洗涤设备项目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pct"/>
            <w:gridSpan w:val="2"/>
            <w:tcBorders>
              <w:top w:val="single" w:color="auto" w:sz="4" w:space="0"/>
              <w:left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color w:val="auto"/>
                <w:szCs w:val="24"/>
                <w:highlight w:val="none"/>
              </w:rPr>
              <w:t>建设单位名称</w:t>
            </w:r>
          </w:p>
        </w:tc>
        <w:tc>
          <w:tcPr>
            <w:tcW w:w="3975" w:type="pct"/>
            <w:gridSpan w:val="6"/>
            <w:tcBorders>
              <w:top w:val="single" w:color="auto" w:sz="4" w:space="0"/>
              <w:left w:val="single" w:color="auto" w:sz="4" w:space="0"/>
              <w:bottom w:val="single" w:color="auto" w:sz="4" w:space="0"/>
              <w:right w:val="single" w:color="auto" w:sz="4" w:space="0"/>
            </w:tcBorders>
            <w:vAlign w:val="center"/>
          </w:tcPr>
          <w:p>
            <w:pPr>
              <w:snapToGrid/>
              <w:spacing w:line="400" w:lineRule="exact"/>
              <w:jc w:val="center"/>
              <w:rPr>
                <w:rFonts w:hint="eastAsia" w:eastAsia="仿宋"/>
                <w:color w:val="auto"/>
                <w:szCs w:val="24"/>
                <w:highlight w:val="none"/>
                <w:lang w:eastAsia="zh-CN"/>
              </w:rPr>
            </w:pPr>
            <w:r>
              <w:rPr>
                <w:rFonts w:hint="eastAsia"/>
                <w:color w:val="auto"/>
                <w:szCs w:val="24"/>
                <w:highlight w:val="none"/>
                <w:lang w:eastAsia="zh-CN"/>
              </w:rPr>
              <w:t>江苏洁希亚设备制造有限公司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pct"/>
            <w:gridSpan w:val="2"/>
            <w:tcBorders>
              <w:top w:val="single" w:color="auto" w:sz="4" w:space="0"/>
              <w:left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color w:val="auto"/>
                <w:szCs w:val="24"/>
                <w:highlight w:val="none"/>
              </w:rPr>
              <w:t>建设项目性质</w:t>
            </w:r>
          </w:p>
        </w:tc>
        <w:tc>
          <w:tcPr>
            <w:tcW w:w="3975" w:type="pct"/>
            <w:gridSpan w:val="6"/>
            <w:tcBorders>
              <w:top w:val="single" w:color="auto" w:sz="4" w:space="0"/>
              <w:left w:val="single" w:color="auto" w:sz="4" w:space="0"/>
              <w:bottom w:val="single" w:color="auto" w:sz="4" w:space="0"/>
              <w:right w:val="single" w:color="auto" w:sz="4" w:space="0"/>
            </w:tcBorders>
            <w:vAlign w:val="center"/>
          </w:tcPr>
          <w:p>
            <w:pPr>
              <w:snapToGrid/>
              <w:spacing w:line="400" w:lineRule="exact"/>
              <w:jc w:val="center"/>
              <w:rPr>
                <w:rFonts w:hint="eastAsia" w:eastAsia="仿宋"/>
                <w:color w:val="auto"/>
                <w:szCs w:val="24"/>
                <w:highlight w:val="none"/>
                <w:lang w:eastAsia="zh-CN"/>
              </w:rPr>
            </w:pPr>
            <w:r>
              <w:rPr>
                <w:rFonts w:hint="eastAsia"/>
                <w:color w:val="auto"/>
                <w:szCs w:val="24"/>
                <w:highlight w:val="no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pct"/>
            <w:gridSpan w:val="2"/>
            <w:tcBorders>
              <w:top w:val="single" w:color="auto" w:sz="4" w:space="0"/>
              <w:left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color w:val="auto"/>
                <w:szCs w:val="24"/>
                <w:highlight w:val="none"/>
              </w:rPr>
              <w:t>建设地点</w:t>
            </w:r>
          </w:p>
        </w:tc>
        <w:tc>
          <w:tcPr>
            <w:tcW w:w="3975" w:type="pct"/>
            <w:gridSpan w:val="6"/>
            <w:tcBorders>
              <w:top w:val="single" w:color="auto" w:sz="4" w:space="0"/>
              <w:left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rFonts w:hint="eastAsia"/>
                <w:color w:val="auto"/>
                <w:szCs w:val="24"/>
                <w:highlight w:val="none"/>
              </w:rPr>
              <w:t>常州市天宁区郑陆镇宁河村8号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pct"/>
            <w:gridSpan w:val="2"/>
            <w:tcBorders>
              <w:top w:val="single" w:color="auto" w:sz="4" w:space="0"/>
              <w:left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color w:val="auto"/>
                <w:szCs w:val="24"/>
                <w:highlight w:val="none"/>
              </w:rPr>
              <w:t>主要产品名称</w:t>
            </w:r>
          </w:p>
        </w:tc>
        <w:tc>
          <w:tcPr>
            <w:tcW w:w="3975" w:type="pct"/>
            <w:gridSpan w:val="6"/>
            <w:tcBorders>
              <w:top w:val="single" w:color="auto" w:sz="4" w:space="0"/>
              <w:left w:val="single" w:color="auto" w:sz="4" w:space="0"/>
              <w:bottom w:val="single" w:color="auto" w:sz="4" w:space="0"/>
              <w:right w:val="single" w:color="auto" w:sz="4" w:space="0"/>
            </w:tcBorders>
            <w:vAlign w:val="center"/>
          </w:tcPr>
          <w:p>
            <w:pPr>
              <w:snapToGrid/>
              <w:spacing w:line="400" w:lineRule="exact"/>
              <w:jc w:val="center"/>
              <w:rPr>
                <w:rFonts w:hint="eastAsia" w:eastAsia="仿宋"/>
                <w:color w:val="auto"/>
                <w:szCs w:val="24"/>
                <w:highlight w:val="none"/>
                <w:lang w:eastAsia="zh-CN"/>
              </w:rPr>
            </w:pPr>
            <w:r>
              <w:rPr>
                <w:rFonts w:hint="eastAsia"/>
                <w:color w:val="auto"/>
                <w:szCs w:val="24"/>
                <w:highlight w:val="none"/>
                <w:lang w:val="en-US" w:eastAsia="zh-CN"/>
              </w:rPr>
              <w:t>洗涤设备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pct"/>
            <w:gridSpan w:val="2"/>
            <w:tcBorders>
              <w:top w:val="single" w:color="auto" w:sz="4" w:space="0"/>
              <w:left w:val="single" w:color="auto" w:sz="4" w:space="0"/>
              <w:right w:val="single" w:color="auto" w:sz="4" w:space="0"/>
            </w:tcBorders>
            <w:vAlign w:val="center"/>
          </w:tcPr>
          <w:p>
            <w:pPr>
              <w:snapToGrid/>
              <w:spacing w:line="400" w:lineRule="exact"/>
              <w:jc w:val="center"/>
              <w:rPr>
                <w:color w:val="auto"/>
                <w:szCs w:val="24"/>
                <w:highlight w:val="none"/>
              </w:rPr>
            </w:pPr>
            <w:r>
              <w:rPr>
                <w:color w:val="auto"/>
                <w:szCs w:val="24"/>
                <w:highlight w:val="none"/>
              </w:rPr>
              <w:t>设计能力</w:t>
            </w:r>
          </w:p>
        </w:tc>
        <w:tc>
          <w:tcPr>
            <w:tcW w:w="3975" w:type="pct"/>
            <w:gridSpan w:val="6"/>
            <w:tcBorders>
              <w:top w:val="single" w:color="auto" w:sz="4" w:space="0"/>
              <w:left w:val="single" w:color="auto" w:sz="4" w:space="0"/>
              <w:right w:val="single" w:color="auto" w:sz="4" w:space="0"/>
            </w:tcBorders>
            <w:vAlign w:val="center"/>
          </w:tcPr>
          <w:p>
            <w:pPr>
              <w:snapToGrid/>
              <w:spacing w:line="400" w:lineRule="exact"/>
              <w:jc w:val="center"/>
              <w:rPr>
                <w:color w:val="auto"/>
                <w:szCs w:val="24"/>
                <w:highlight w:val="none"/>
              </w:rPr>
            </w:pPr>
            <w:r>
              <w:rPr>
                <w:rFonts w:cs="Times New Roman"/>
                <w:color w:val="000000"/>
              </w:rPr>
              <w:t>年产200台洗涤设备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pct"/>
            <w:gridSpan w:val="2"/>
            <w:tcBorders>
              <w:top w:val="single" w:color="auto" w:sz="4" w:space="0"/>
              <w:left w:val="single" w:color="auto" w:sz="4" w:space="0"/>
              <w:right w:val="single" w:color="auto" w:sz="4" w:space="0"/>
            </w:tcBorders>
            <w:vAlign w:val="center"/>
          </w:tcPr>
          <w:p>
            <w:pPr>
              <w:snapToGrid/>
              <w:spacing w:line="400" w:lineRule="exact"/>
              <w:jc w:val="center"/>
              <w:rPr>
                <w:color w:val="auto"/>
                <w:szCs w:val="24"/>
                <w:highlight w:val="none"/>
              </w:rPr>
            </w:pPr>
            <w:r>
              <w:rPr>
                <w:color w:val="auto"/>
                <w:szCs w:val="24"/>
                <w:highlight w:val="none"/>
              </w:rPr>
              <w:t>实际建设能力</w:t>
            </w:r>
          </w:p>
        </w:tc>
        <w:tc>
          <w:tcPr>
            <w:tcW w:w="3975" w:type="pct"/>
            <w:gridSpan w:val="6"/>
            <w:tcBorders>
              <w:top w:val="single" w:color="auto" w:sz="4" w:space="0"/>
              <w:left w:val="single" w:color="auto" w:sz="4" w:space="0"/>
              <w:right w:val="single" w:color="auto" w:sz="4" w:space="0"/>
            </w:tcBorders>
            <w:vAlign w:val="center"/>
          </w:tcPr>
          <w:p>
            <w:pPr>
              <w:snapToGrid/>
              <w:spacing w:line="400" w:lineRule="exact"/>
              <w:jc w:val="center"/>
              <w:rPr>
                <w:color w:val="auto"/>
                <w:szCs w:val="24"/>
                <w:highlight w:val="none"/>
              </w:rPr>
            </w:pPr>
            <w:r>
              <w:rPr>
                <w:rFonts w:cs="Times New Roman"/>
                <w:color w:val="000000"/>
              </w:rPr>
              <w:t>年产200台洗涤设备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pct"/>
            <w:gridSpan w:val="2"/>
            <w:tcBorders>
              <w:top w:val="single" w:color="auto" w:sz="4" w:space="0"/>
              <w:left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建设项目环评批复时间</w:t>
            </w:r>
          </w:p>
        </w:tc>
        <w:tc>
          <w:tcPr>
            <w:tcW w:w="1290" w:type="pct"/>
            <w:gridSpan w:val="2"/>
            <w:tcBorders>
              <w:top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2020年</w:t>
            </w:r>
            <w:r>
              <w:rPr>
                <w:rFonts w:hint="eastAsia"/>
                <w:color w:val="auto"/>
                <w:szCs w:val="24"/>
                <w:highlight w:val="none"/>
                <w:lang w:val="en-US" w:eastAsia="zh-CN"/>
              </w:rPr>
              <w:t>9</w:t>
            </w:r>
            <w:r>
              <w:rPr>
                <w:color w:val="auto"/>
                <w:szCs w:val="24"/>
                <w:highlight w:val="none"/>
              </w:rPr>
              <w:t>月</w:t>
            </w:r>
            <w:r>
              <w:rPr>
                <w:rFonts w:hint="eastAsia"/>
                <w:color w:val="auto"/>
                <w:szCs w:val="24"/>
                <w:highlight w:val="none"/>
                <w:lang w:val="en-US" w:eastAsia="zh-CN"/>
              </w:rPr>
              <w:t>30</w:t>
            </w:r>
            <w:r>
              <w:rPr>
                <w:color w:val="auto"/>
                <w:szCs w:val="24"/>
                <w:highlight w:val="none"/>
              </w:rPr>
              <w:t>日</w:t>
            </w:r>
          </w:p>
        </w:tc>
        <w:tc>
          <w:tcPr>
            <w:tcW w:w="919" w:type="pct"/>
            <w:tcBorders>
              <w:top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开工建设时间</w:t>
            </w:r>
          </w:p>
        </w:tc>
        <w:tc>
          <w:tcPr>
            <w:tcW w:w="1766" w:type="pct"/>
            <w:gridSpan w:val="3"/>
            <w:tcBorders>
              <w:top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color w:val="auto"/>
                <w:szCs w:val="24"/>
                <w:highlight w:val="none"/>
              </w:rPr>
              <w:t>2020年11月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pct"/>
            <w:gridSpan w:val="2"/>
            <w:tcBorders>
              <w:top w:val="single" w:color="auto" w:sz="4" w:space="0"/>
              <w:left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调试时间</w:t>
            </w:r>
          </w:p>
        </w:tc>
        <w:tc>
          <w:tcPr>
            <w:tcW w:w="1290" w:type="pct"/>
            <w:gridSpan w:val="2"/>
            <w:tcBorders>
              <w:top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2021年</w:t>
            </w:r>
            <w:r>
              <w:rPr>
                <w:rFonts w:hint="eastAsia"/>
                <w:color w:val="auto"/>
                <w:szCs w:val="24"/>
                <w:highlight w:val="none"/>
                <w:lang w:val="en-US" w:eastAsia="zh-CN"/>
              </w:rPr>
              <w:t>4</w:t>
            </w:r>
            <w:r>
              <w:rPr>
                <w:color w:val="auto"/>
                <w:szCs w:val="24"/>
                <w:highlight w:val="none"/>
              </w:rPr>
              <w:t>月-</w:t>
            </w:r>
            <w:r>
              <w:rPr>
                <w:rFonts w:hint="eastAsia"/>
                <w:color w:val="auto"/>
                <w:szCs w:val="24"/>
                <w:highlight w:val="none"/>
                <w:lang w:val="en-US" w:eastAsia="zh-CN"/>
              </w:rPr>
              <w:t>6</w:t>
            </w:r>
            <w:r>
              <w:rPr>
                <w:color w:val="auto"/>
                <w:szCs w:val="24"/>
                <w:highlight w:val="none"/>
              </w:rPr>
              <w:t>月</w:t>
            </w:r>
          </w:p>
        </w:tc>
        <w:tc>
          <w:tcPr>
            <w:tcW w:w="919" w:type="pct"/>
            <w:tcBorders>
              <w:top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验收现场监测</w:t>
            </w:r>
          </w:p>
          <w:p>
            <w:pPr>
              <w:snapToGrid/>
              <w:spacing w:line="400" w:lineRule="exact"/>
              <w:jc w:val="center"/>
              <w:rPr>
                <w:color w:val="auto"/>
                <w:szCs w:val="24"/>
                <w:highlight w:val="none"/>
              </w:rPr>
            </w:pPr>
            <w:r>
              <w:rPr>
                <w:color w:val="auto"/>
                <w:szCs w:val="24"/>
                <w:highlight w:val="none"/>
              </w:rPr>
              <w:t>时间</w:t>
            </w:r>
          </w:p>
        </w:tc>
        <w:tc>
          <w:tcPr>
            <w:tcW w:w="1766" w:type="pct"/>
            <w:gridSpan w:val="3"/>
            <w:tcBorders>
              <w:top w:val="single" w:color="auto" w:sz="4" w:space="0"/>
              <w:bottom w:val="single" w:color="auto" w:sz="4" w:space="0"/>
              <w:right w:val="single" w:color="auto" w:sz="4" w:space="0"/>
            </w:tcBorders>
            <w:vAlign w:val="center"/>
          </w:tcPr>
          <w:p>
            <w:pPr>
              <w:snapToGrid/>
              <w:spacing w:line="400" w:lineRule="exact"/>
              <w:jc w:val="center"/>
              <w:rPr>
                <w:rFonts w:hint="default" w:eastAsia="仿宋"/>
                <w:color w:val="auto"/>
                <w:szCs w:val="24"/>
                <w:highlight w:val="none"/>
                <w:lang w:val="en-US" w:eastAsia="zh-CN"/>
              </w:rPr>
            </w:pPr>
            <w:r>
              <w:rPr>
                <w:color w:val="auto"/>
                <w:szCs w:val="24"/>
                <w:highlight w:val="none"/>
              </w:rPr>
              <w:t>2021年</w:t>
            </w:r>
            <w:r>
              <w:rPr>
                <w:rFonts w:hint="eastAsia"/>
                <w:color w:val="auto"/>
                <w:szCs w:val="24"/>
                <w:highlight w:val="none"/>
                <w:lang w:val="en-US" w:eastAsia="zh-CN"/>
              </w:rPr>
              <w:t>6</w:t>
            </w:r>
            <w:r>
              <w:rPr>
                <w:color w:val="auto"/>
                <w:szCs w:val="24"/>
                <w:highlight w:val="none"/>
              </w:rPr>
              <w:t>月</w:t>
            </w:r>
            <w:r>
              <w:rPr>
                <w:rFonts w:hint="eastAsia"/>
                <w:color w:val="auto"/>
                <w:szCs w:val="24"/>
                <w:highlight w:val="none"/>
                <w:lang w:val="en-US" w:eastAsia="zh-CN"/>
              </w:rPr>
              <w:t>19</w:t>
            </w:r>
            <w:r>
              <w:rPr>
                <w:color w:val="auto"/>
                <w:szCs w:val="24"/>
                <w:highlight w:val="none"/>
              </w:rPr>
              <w:t>日~</w:t>
            </w:r>
            <w:r>
              <w:rPr>
                <w:rFonts w:hint="eastAsia"/>
                <w:color w:val="auto"/>
                <w:szCs w:val="24"/>
                <w:highlight w:val="none"/>
                <w:lang w:val="en-US" w:eastAsia="zh-CN"/>
              </w:rPr>
              <w:t>6</w:t>
            </w:r>
            <w:r>
              <w:rPr>
                <w:color w:val="auto"/>
                <w:szCs w:val="24"/>
                <w:highlight w:val="none"/>
              </w:rPr>
              <w:t>月2</w:t>
            </w:r>
            <w:r>
              <w:rPr>
                <w:rFonts w:hint="eastAsia"/>
                <w:color w:val="auto"/>
                <w:szCs w:val="24"/>
                <w:highlight w:val="none"/>
                <w:lang w:val="en-US" w:eastAsia="zh-CN"/>
              </w:rPr>
              <w:t>0</w:t>
            </w:r>
            <w:r>
              <w:rPr>
                <w:color w:val="auto"/>
                <w:szCs w:val="24"/>
                <w:highlight w:val="none"/>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pct"/>
            <w:gridSpan w:val="2"/>
            <w:tcBorders>
              <w:top w:val="single" w:color="auto" w:sz="4" w:space="0"/>
              <w:left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环评报告表审批部门</w:t>
            </w:r>
          </w:p>
        </w:tc>
        <w:tc>
          <w:tcPr>
            <w:tcW w:w="1290" w:type="pct"/>
            <w:gridSpan w:val="2"/>
            <w:tcBorders>
              <w:top w:val="single" w:color="auto" w:sz="4" w:space="0"/>
              <w:bottom w:val="single" w:color="auto" w:sz="4" w:space="0"/>
            </w:tcBorders>
            <w:vAlign w:val="center"/>
          </w:tcPr>
          <w:p>
            <w:pPr>
              <w:snapToGrid/>
              <w:spacing w:line="400" w:lineRule="exact"/>
              <w:jc w:val="center"/>
              <w:rPr>
                <w:rFonts w:hint="default" w:eastAsia="仿宋"/>
                <w:color w:val="auto"/>
                <w:szCs w:val="24"/>
                <w:highlight w:val="none"/>
                <w:lang w:val="en-US" w:eastAsia="zh-CN"/>
              </w:rPr>
            </w:pPr>
            <w:r>
              <w:rPr>
                <w:rFonts w:hint="eastAsia"/>
                <w:color w:val="auto"/>
                <w:szCs w:val="24"/>
                <w:highlight w:val="none"/>
                <w:lang w:val="en-US" w:eastAsia="zh-CN"/>
              </w:rPr>
              <w:t>常州市生态环境局</w:t>
            </w:r>
          </w:p>
        </w:tc>
        <w:tc>
          <w:tcPr>
            <w:tcW w:w="919" w:type="pct"/>
            <w:tcBorders>
              <w:top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环评报告表</w:t>
            </w:r>
          </w:p>
          <w:p>
            <w:pPr>
              <w:snapToGrid/>
              <w:spacing w:line="400" w:lineRule="exact"/>
              <w:jc w:val="center"/>
              <w:rPr>
                <w:color w:val="auto"/>
                <w:szCs w:val="24"/>
                <w:highlight w:val="none"/>
              </w:rPr>
            </w:pPr>
            <w:r>
              <w:rPr>
                <w:color w:val="auto"/>
                <w:szCs w:val="24"/>
                <w:highlight w:val="none"/>
              </w:rPr>
              <w:t>编制单位</w:t>
            </w:r>
          </w:p>
        </w:tc>
        <w:tc>
          <w:tcPr>
            <w:tcW w:w="1766" w:type="pct"/>
            <w:gridSpan w:val="3"/>
            <w:tcBorders>
              <w:top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color w:val="auto"/>
                <w:szCs w:val="24"/>
                <w:highlight w:val="none"/>
              </w:rPr>
              <w:t>江苏金易惠环保科技有限公司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pct"/>
            <w:gridSpan w:val="2"/>
            <w:tcBorders>
              <w:top w:val="single" w:color="auto" w:sz="4" w:space="0"/>
              <w:left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环保设施设计单位</w:t>
            </w:r>
          </w:p>
        </w:tc>
        <w:tc>
          <w:tcPr>
            <w:tcW w:w="1290" w:type="pct"/>
            <w:gridSpan w:val="2"/>
            <w:tcBorders>
              <w:top w:val="single" w:color="auto" w:sz="4" w:space="0"/>
              <w:bottom w:val="single" w:color="auto" w:sz="4" w:space="0"/>
            </w:tcBorders>
            <w:vAlign w:val="center"/>
          </w:tcPr>
          <w:p>
            <w:pPr>
              <w:snapToGrid/>
              <w:spacing w:line="400" w:lineRule="exact"/>
              <w:jc w:val="center"/>
              <w:rPr>
                <w:rFonts w:hint="eastAsia" w:eastAsia="仿宋"/>
                <w:color w:val="auto"/>
                <w:szCs w:val="24"/>
                <w:highlight w:val="none"/>
                <w:lang w:eastAsia="zh-CN"/>
              </w:rPr>
            </w:pPr>
            <w:r>
              <w:rPr>
                <w:rFonts w:hint="eastAsia"/>
                <w:color w:val="auto"/>
                <w:szCs w:val="24"/>
                <w:highlight w:val="none"/>
                <w:lang w:val="en-US" w:eastAsia="zh-CN"/>
              </w:rPr>
              <w:t>/</w:t>
            </w:r>
          </w:p>
        </w:tc>
        <w:tc>
          <w:tcPr>
            <w:tcW w:w="919" w:type="pct"/>
            <w:tcBorders>
              <w:top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环保设施施工</w:t>
            </w:r>
          </w:p>
          <w:p>
            <w:pPr>
              <w:snapToGrid/>
              <w:spacing w:line="400" w:lineRule="exact"/>
              <w:jc w:val="center"/>
              <w:rPr>
                <w:color w:val="auto"/>
                <w:szCs w:val="24"/>
                <w:highlight w:val="none"/>
              </w:rPr>
            </w:pPr>
            <w:r>
              <w:rPr>
                <w:color w:val="auto"/>
                <w:szCs w:val="24"/>
                <w:highlight w:val="none"/>
              </w:rPr>
              <w:t>单位</w:t>
            </w:r>
          </w:p>
        </w:tc>
        <w:tc>
          <w:tcPr>
            <w:tcW w:w="1766" w:type="pct"/>
            <w:gridSpan w:val="3"/>
            <w:tcBorders>
              <w:top w:val="single" w:color="auto" w:sz="4" w:space="0"/>
              <w:bottom w:val="single" w:color="auto" w:sz="4" w:space="0"/>
              <w:right w:val="single" w:color="auto" w:sz="4" w:space="0"/>
            </w:tcBorders>
            <w:vAlign w:val="center"/>
          </w:tcPr>
          <w:p>
            <w:pPr>
              <w:snapToGrid/>
              <w:spacing w:line="400" w:lineRule="exact"/>
              <w:jc w:val="center"/>
              <w:rPr>
                <w:rFonts w:hint="eastAsia" w:eastAsia="仿宋"/>
                <w:color w:val="auto"/>
                <w:szCs w:val="24"/>
                <w:highlight w:val="none"/>
                <w:lang w:eastAsia="zh-CN"/>
              </w:rPr>
            </w:pPr>
            <w:r>
              <w:rPr>
                <w:rFonts w:hint="eastAsia"/>
                <w:color w:val="auto"/>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pct"/>
            <w:gridSpan w:val="2"/>
            <w:tcBorders>
              <w:top w:val="single" w:color="auto" w:sz="4" w:space="0"/>
              <w:left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投资总概算</w:t>
            </w:r>
          </w:p>
        </w:tc>
        <w:tc>
          <w:tcPr>
            <w:tcW w:w="884" w:type="pct"/>
            <w:tcBorders>
              <w:top w:val="single" w:color="auto" w:sz="4" w:space="0"/>
              <w:bottom w:val="single" w:color="auto" w:sz="4" w:space="0"/>
            </w:tcBorders>
            <w:vAlign w:val="center"/>
          </w:tcPr>
          <w:p>
            <w:pPr>
              <w:snapToGrid/>
              <w:spacing w:line="400" w:lineRule="exact"/>
              <w:jc w:val="center"/>
              <w:rPr>
                <w:color w:val="auto"/>
                <w:szCs w:val="24"/>
                <w:highlight w:val="none"/>
              </w:rPr>
            </w:pPr>
            <w:r>
              <w:rPr>
                <w:rFonts w:hint="eastAsia"/>
                <w:color w:val="auto"/>
                <w:szCs w:val="24"/>
                <w:highlight w:val="none"/>
                <w:lang w:val="en-US" w:eastAsia="zh-CN"/>
              </w:rPr>
              <w:t>8</w:t>
            </w:r>
            <w:r>
              <w:rPr>
                <w:color w:val="auto"/>
                <w:szCs w:val="24"/>
                <w:highlight w:val="none"/>
              </w:rPr>
              <w:t>00万元</w:t>
            </w:r>
          </w:p>
        </w:tc>
        <w:tc>
          <w:tcPr>
            <w:tcW w:w="1325" w:type="pct"/>
            <w:gridSpan w:val="2"/>
            <w:tcBorders>
              <w:top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环保投资总概算</w:t>
            </w:r>
          </w:p>
        </w:tc>
        <w:tc>
          <w:tcPr>
            <w:tcW w:w="681" w:type="pct"/>
            <w:tcBorders>
              <w:top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rFonts w:hint="eastAsia"/>
                <w:color w:val="auto"/>
                <w:szCs w:val="24"/>
                <w:highlight w:val="none"/>
                <w:lang w:val="en-US" w:eastAsia="zh-CN"/>
              </w:rPr>
              <w:t>10</w:t>
            </w:r>
            <w:r>
              <w:rPr>
                <w:color w:val="auto"/>
                <w:szCs w:val="24"/>
                <w:highlight w:val="none"/>
              </w:rPr>
              <w:t>万元</w:t>
            </w:r>
          </w:p>
        </w:tc>
        <w:tc>
          <w:tcPr>
            <w:tcW w:w="392" w:type="pct"/>
            <w:tcBorders>
              <w:top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color w:val="auto"/>
                <w:szCs w:val="24"/>
                <w:highlight w:val="none"/>
              </w:rPr>
              <w:t>占比</w:t>
            </w:r>
          </w:p>
        </w:tc>
        <w:tc>
          <w:tcPr>
            <w:tcW w:w="692" w:type="pct"/>
            <w:tcBorders>
              <w:top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color w:val="auto"/>
                <w:szCs w:val="24"/>
                <w:highlight w:val="none"/>
              </w:rPr>
              <w:t>1</w:t>
            </w:r>
            <w:r>
              <w:rPr>
                <w:rFonts w:hint="eastAsia"/>
                <w:color w:val="auto"/>
                <w:szCs w:val="24"/>
                <w:highlight w:val="none"/>
                <w:lang w:val="en-US" w:eastAsia="zh-CN"/>
              </w:rPr>
              <w:t>.25</w:t>
            </w:r>
            <w:r>
              <w:rPr>
                <w:color w:val="auto"/>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pct"/>
            <w:gridSpan w:val="2"/>
            <w:tcBorders>
              <w:top w:val="single" w:color="auto" w:sz="4" w:space="0"/>
              <w:left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实际总概算</w:t>
            </w:r>
          </w:p>
        </w:tc>
        <w:tc>
          <w:tcPr>
            <w:tcW w:w="884" w:type="pct"/>
            <w:tcBorders>
              <w:top w:val="single" w:color="auto" w:sz="4" w:space="0"/>
              <w:bottom w:val="single" w:color="auto" w:sz="4" w:space="0"/>
            </w:tcBorders>
            <w:vAlign w:val="center"/>
          </w:tcPr>
          <w:p>
            <w:pPr>
              <w:snapToGrid/>
              <w:spacing w:line="400" w:lineRule="exact"/>
              <w:jc w:val="center"/>
              <w:rPr>
                <w:color w:val="auto"/>
                <w:szCs w:val="24"/>
                <w:highlight w:val="none"/>
              </w:rPr>
            </w:pPr>
            <w:r>
              <w:rPr>
                <w:rFonts w:hint="eastAsia"/>
                <w:color w:val="auto"/>
                <w:szCs w:val="24"/>
                <w:highlight w:val="none"/>
                <w:lang w:val="en-US" w:eastAsia="zh-CN"/>
              </w:rPr>
              <w:t>850</w:t>
            </w:r>
            <w:r>
              <w:rPr>
                <w:color w:val="auto"/>
                <w:szCs w:val="24"/>
                <w:highlight w:val="none"/>
              </w:rPr>
              <w:t>万元</w:t>
            </w:r>
          </w:p>
        </w:tc>
        <w:tc>
          <w:tcPr>
            <w:tcW w:w="1325" w:type="pct"/>
            <w:gridSpan w:val="2"/>
            <w:tcBorders>
              <w:top w:val="single" w:color="auto" w:sz="4" w:space="0"/>
              <w:bottom w:val="single" w:color="auto" w:sz="4" w:space="0"/>
            </w:tcBorders>
            <w:vAlign w:val="center"/>
          </w:tcPr>
          <w:p>
            <w:pPr>
              <w:snapToGrid/>
              <w:spacing w:line="400" w:lineRule="exact"/>
              <w:jc w:val="center"/>
              <w:rPr>
                <w:color w:val="auto"/>
                <w:szCs w:val="24"/>
                <w:highlight w:val="none"/>
              </w:rPr>
            </w:pPr>
            <w:r>
              <w:rPr>
                <w:color w:val="auto"/>
                <w:szCs w:val="24"/>
                <w:highlight w:val="none"/>
              </w:rPr>
              <w:t>环保投资</w:t>
            </w:r>
          </w:p>
        </w:tc>
        <w:tc>
          <w:tcPr>
            <w:tcW w:w="681" w:type="pct"/>
            <w:tcBorders>
              <w:top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rFonts w:hint="eastAsia"/>
                <w:color w:val="auto"/>
                <w:szCs w:val="24"/>
                <w:highlight w:val="none"/>
                <w:lang w:val="en-US" w:eastAsia="zh-CN"/>
              </w:rPr>
              <w:t>10</w:t>
            </w:r>
            <w:r>
              <w:rPr>
                <w:color w:val="auto"/>
                <w:szCs w:val="24"/>
                <w:highlight w:val="none"/>
              </w:rPr>
              <w:t>万元</w:t>
            </w:r>
          </w:p>
        </w:tc>
        <w:tc>
          <w:tcPr>
            <w:tcW w:w="392" w:type="pct"/>
            <w:tcBorders>
              <w:top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color w:val="auto"/>
                <w:szCs w:val="24"/>
                <w:highlight w:val="none"/>
              </w:rPr>
              <w:t>占比</w:t>
            </w:r>
          </w:p>
        </w:tc>
        <w:tc>
          <w:tcPr>
            <w:tcW w:w="692" w:type="pct"/>
            <w:tcBorders>
              <w:top w:val="single" w:color="auto" w:sz="4" w:space="0"/>
              <w:bottom w:val="single" w:color="auto" w:sz="4" w:space="0"/>
              <w:right w:val="single" w:color="auto" w:sz="4" w:space="0"/>
            </w:tcBorders>
            <w:vAlign w:val="center"/>
          </w:tcPr>
          <w:p>
            <w:pPr>
              <w:snapToGrid/>
              <w:spacing w:line="400" w:lineRule="exact"/>
              <w:jc w:val="center"/>
              <w:rPr>
                <w:color w:val="auto"/>
                <w:szCs w:val="24"/>
                <w:highlight w:val="none"/>
              </w:rPr>
            </w:pPr>
            <w:r>
              <w:rPr>
                <w:rFonts w:hint="eastAsia"/>
                <w:color w:val="auto"/>
                <w:szCs w:val="24"/>
                <w:highlight w:val="none"/>
                <w:lang w:val="en-US" w:eastAsia="zh-CN"/>
              </w:rPr>
              <w:t>1.2</w:t>
            </w:r>
            <w:r>
              <w:rPr>
                <w:color w:val="auto"/>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pPr>
              <w:snapToGrid/>
              <w:spacing w:line="380" w:lineRule="exact"/>
              <w:jc w:val="center"/>
              <w:rPr>
                <w:color w:val="auto"/>
                <w:szCs w:val="24"/>
                <w:highlight w:val="none"/>
              </w:rPr>
            </w:pPr>
            <w:r>
              <w:rPr>
                <w:color w:val="auto"/>
                <w:szCs w:val="24"/>
                <w:highlight w:val="none"/>
              </w:rPr>
              <w:t>验收监测依据</w:t>
            </w:r>
          </w:p>
        </w:tc>
        <w:tc>
          <w:tcPr>
            <w:tcW w:w="4688" w:type="pct"/>
            <w:gridSpan w:val="7"/>
            <w:tcBorders>
              <w:top w:val="single" w:color="auto" w:sz="4" w:space="0"/>
              <w:left w:val="single" w:color="auto" w:sz="4" w:space="0"/>
              <w:bottom w:val="single" w:color="auto" w:sz="4" w:space="0"/>
              <w:right w:val="single" w:color="auto" w:sz="4" w:space="0"/>
            </w:tcBorders>
            <w:vAlign w:val="center"/>
          </w:tcPr>
          <w:p>
            <w:pPr>
              <w:snapToGrid/>
              <w:jc w:val="left"/>
              <w:rPr>
                <w:color w:val="auto"/>
                <w:szCs w:val="24"/>
                <w:highlight w:val="none"/>
              </w:rPr>
            </w:pPr>
            <w:r>
              <w:rPr>
                <w:color w:val="auto"/>
                <w:szCs w:val="24"/>
                <w:highlight w:val="none"/>
              </w:rPr>
              <w:t>（1）《国务院关于修改〈建设项目环境保护管理条例〉的决定》（国务院令第682号）；</w:t>
            </w:r>
          </w:p>
          <w:p>
            <w:pPr>
              <w:snapToGrid/>
              <w:jc w:val="left"/>
              <w:rPr>
                <w:color w:val="auto"/>
                <w:szCs w:val="24"/>
                <w:highlight w:val="none"/>
              </w:rPr>
            </w:pPr>
            <w:r>
              <w:rPr>
                <w:color w:val="auto"/>
                <w:szCs w:val="24"/>
                <w:highlight w:val="none"/>
              </w:rPr>
              <w:t>（2）《关于发布《建设项目竣工环境保护验收暂行办法》的公告》（国环规环评[2017]4号）；</w:t>
            </w:r>
          </w:p>
          <w:p>
            <w:pPr>
              <w:snapToGrid/>
              <w:jc w:val="left"/>
              <w:rPr>
                <w:color w:val="auto"/>
                <w:szCs w:val="24"/>
                <w:highlight w:val="none"/>
              </w:rPr>
            </w:pPr>
            <w:r>
              <w:rPr>
                <w:color w:val="auto"/>
                <w:szCs w:val="24"/>
                <w:highlight w:val="none"/>
              </w:rPr>
              <w:t>（3）《关于发布＜建设项目竣工环境保护验收技术指南污染影响类＞的公告》（生态环境部公告公告2018年第9号）；</w:t>
            </w:r>
          </w:p>
          <w:p>
            <w:pPr>
              <w:snapToGrid/>
              <w:jc w:val="left"/>
              <w:rPr>
                <w:color w:val="auto"/>
                <w:szCs w:val="24"/>
                <w:highlight w:val="none"/>
              </w:rPr>
            </w:pPr>
            <w:r>
              <w:rPr>
                <w:color w:val="auto"/>
                <w:szCs w:val="24"/>
                <w:highlight w:val="none"/>
              </w:rPr>
              <w:t>（4）《关于印发〈污染影响类建设项目重大变动清单（试行）的通知》（环办环评函[2020]688号）；</w:t>
            </w:r>
          </w:p>
          <w:p>
            <w:pPr>
              <w:snapToGrid/>
              <w:jc w:val="left"/>
              <w:rPr>
                <w:color w:val="auto"/>
                <w:szCs w:val="24"/>
                <w:highlight w:val="none"/>
              </w:rPr>
            </w:pPr>
            <w:r>
              <w:rPr>
                <w:color w:val="auto"/>
                <w:szCs w:val="24"/>
                <w:highlight w:val="none"/>
              </w:rPr>
              <w:t>（5）《江苏省排污口设置及规范化整治管理办法》（江苏省环境保护局，苏环管[97]122号）；</w:t>
            </w:r>
          </w:p>
          <w:p>
            <w:pPr>
              <w:snapToGrid/>
              <w:jc w:val="left"/>
              <w:rPr>
                <w:rFonts w:hint="default"/>
                <w:color w:val="auto"/>
                <w:szCs w:val="24"/>
                <w:highlight w:val="none"/>
              </w:rPr>
            </w:pPr>
            <w:r>
              <w:rPr>
                <w:color w:val="auto"/>
                <w:szCs w:val="24"/>
                <w:highlight w:val="none"/>
              </w:rPr>
              <w:t>（6）</w:t>
            </w:r>
            <w:r>
              <w:rPr>
                <w:rFonts w:hint="default"/>
                <w:color w:val="auto"/>
                <w:szCs w:val="24"/>
                <w:highlight w:val="none"/>
              </w:rPr>
              <w:t>《污水监测技术规范》（HJ/T91</w:t>
            </w:r>
            <w:r>
              <w:rPr>
                <w:rFonts w:hint="default"/>
                <w:color w:val="auto"/>
                <w:szCs w:val="24"/>
                <w:highlight w:val="none"/>
                <w:lang w:val="en-US" w:eastAsia="zh-CN"/>
              </w:rPr>
              <w:t>.1</w:t>
            </w:r>
            <w:r>
              <w:rPr>
                <w:rFonts w:hint="default"/>
                <w:color w:val="auto"/>
                <w:szCs w:val="24"/>
                <w:highlight w:val="none"/>
              </w:rPr>
              <w:t>-20</w:t>
            </w:r>
            <w:r>
              <w:rPr>
                <w:rFonts w:hint="default"/>
                <w:color w:val="auto"/>
                <w:szCs w:val="24"/>
                <w:highlight w:val="none"/>
                <w:lang w:val="en-US" w:eastAsia="zh-CN"/>
              </w:rPr>
              <w:t>19</w:t>
            </w:r>
            <w:r>
              <w:rPr>
                <w:rFonts w:hint="default"/>
                <w:color w:val="auto"/>
                <w:szCs w:val="24"/>
                <w:highlight w:val="none"/>
              </w:rPr>
              <w:t>）；</w:t>
            </w:r>
          </w:p>
          <w:p>
            <w:pPr>
              <w:snapToGrid/>
              <w:jc w:val="left"/>
              <w:rPr>
                <w:color w:val="auto"/>
                <w:szCs w:val="24"/>
                <w:highlight w:val="none"/>
              </w:rPr>
            </w:pPr>
            <w:r>
              <w:rPr>
                <w:rFonts w:hint="eastAsia"/>
                <w:color w:val="auto"/>
                <w:szCs w:val="24"/>
                <w:highlight w:val="none"/>
                <w:lang w:eastAsia="zh-CN"/>
              </w:rPr>
              <w:t>（</w:t>
            </w:r>
            <w:r>
              <w:rPr>
                <w:rFonts w:hint="eastAsia"/>
                <w:color w:val="auto"/>
                <w:szCs w:val="24"/>
                <w:highlight w:val="none"/>
                <w:lang w:val="en-US" w:eastAsia="zh-CN"/>
              </w:rPr>
              <w:t>7</w:t>
            </w:r>
            <w:r>
              <w:rPr>
                <w:rFonts w:hint="eastAsia"/>
                <w:color w:val="auto"/>
                <w:szCs w:val="24"/>
                <w:highlight w:val="none"/>
                <w:lang w:eastAsia="zh-CN"/>
              </w:rPr>
              <w:t>）</w:t>
            </w:r>
            <w:r>
              <w:rPr>
                <w:rFonts w:hint="default"/>
                <w:color w:val="auto"/>
                <w:szCs w:val="24"/>
                <w:highlight w:val="none"/>
              </w:rPr>
              <w:t>《环境空气质量手工监测技术规范》（HJ/T194-20</w:t>
            </w:r>
            <w:r>
              <w:rPr>
                <w:rFonts w:hint="default"/>
                <w:color w:val="auto"/>
                <w:szCs w:val="24"/>
                <w:highlight w:val="none"/>
                <w:lang w:val="en-US" w:eastAsia="zh-CN"/>
              </w:rPr>
              <w:t>17</w:t>
            </w:r>
            <w:r>
              <w:rPr>
                <w:rFonts w:hint="default"/>
                <w:color w:val="auto"/>
                <w:szCs w:val="24"/>
                <w:highlight w:val="none"/>
              </w:rPr>
              <w:t>）</w:t>
            </w:r>
            <w:r>
              <w:rPr>
                <w:color w:val="auto"/>
                <w:szCs w:val="24"/>
                <w:highlight w:val="none"/>
              </w:rPr>
              <w:t>；</w:t>
            </w:r>
          </w:p>
          <w:p>
            <w:pPr>
              <w:snapToGrid/>
              <w:jc w:val="left"/>
              <w:rPr>
                <w:rFonts w:hint="eastAsia"/>
                <w:color w:val="auto"/>
                <w:szCs w:val="24"/>
                <w:highlight w:val="none"/>
                <w:lang w:eastAsia="zh-CN"/>
              </w:rPr>
            </w:pPr>
            <w:r>
              <w:rPr>
                <w:rFonts w:hint="eastAsia"/>
                <w:color w:val="auto"/>
                <w:szCs w:val="24"/>
                <w:highlight w:val="none"/>
                <w:lang w:eastAsia="zh-CN"/>
              </w:rPr>
              <w:t>（</w:t>
            </w:r>
            <w:r>
              <w:rPr>
                <w:rFonts w:hint="eastAsia"/>
                <w:color w:val="auto"/>
                <w:szCs w:val="24"/>
                <w:highlight w:val="none"/>
                <w:lang w:val="en-US" w:eastAsia="zh-CN"/>
              </w:rPr>
              <w:t>8</w:t>
            </w:r>
            <w:r>
              <w:rPr>
                <w:rFonts w:hint="eastAsia"/>
                <w:color w:val="auto"/>
                <w:szCs w:val="24"/>
                <w:highlight w:val="none"/>
                <w:lang w:eastAsia="zh-CN"/>
              </w:rPr>
              <w:t>）《</w:t>
            </w:r>
            <w:r>
              <w:rPr>
                <w:rFonts w:hint="eastAsia"/>
                <w:color w:val="auto"/>
                <w:szCs w:val="24"/>
                <w:highlight w:val="none"/>
                <w:lang w:val="en-US" w:eastAsia="zh-CN"/>
              </w:rPr>
              <w:t>大气污染物综合排放标准</w:t>
            </w:r>
            <w:r>
              <w:rPr>
                <w:rFonts w:hint="eastAsia"/>
                <w:color w:val="auto"/>
                <w:szCs w:val="24"/>
                <w:highlight w:val="none"/>
                <w:lang w:eastAsia="zh-CN"/>
              </w:rPr>
              <w:t>》（</w:t>
            </w:r>
            <w:r>
              <w:rPr>
                <w:rFonts w:hint="eastAsia"/>
                <w:color w:val="auto"/>
                <w:szCs w:val="24"/>
                <w:highlight w:val="none"/>
                <w:lang w:val="en-US" w:eastAsia="zh-CN"/>
              </w:rPr>
              <w:t>DB32/4041-2021</w:t>
            </w:r>
            <w:r>
              <w:rPr>
                <w:rFonts w:hint="eastAsia"/>
                <w:color w:val="auto"/>
                <w:szCs w:val="24"/>
                <w:highlight w:val="none"/>
                <w:lang w:eastAsia="zh-CN"/>
              </w:rPr>
              <w:t>）；</w:t>
            </w:r>
          </w:p>
          <w:p>
            <w:pPr>
              <w:snapToGrid/>
              <w:jc w:val="left"/>
              <w:rPr>
                <w:rFonts w:hint="eastAsia" w:ascii="Times New Roman" w:hAnsi="Times New Roman" w:cs="Times New Roman"/>
                <w:color w:val="auto"/>
                <w:szCs w:val="24"/>
                <w:highlight w:val="none"/>
                <w:lang w:eastAsia="zh-CN"/>
              </w:rPr>
            </w:pPr>
            <w:r>
              <w:rPr>
                <w:rFonts w:hint="eastAsia" w:ascii="Times New Roman" w:hAnsi="Times New Roman" w:cs="Times New Roman"/>
                <w:color w:val="auto"/>
                <w:szCs w:val="24"/>
                <w:highlight w:val="none"/>
                <w:lang w:eastAsia="zh-CN"/>
              </w:rPr>
              <w:t>（</w:t>
            </w:r>
            <w:r>
              <w:rPr>
                <w:rFonts w:hint="eastAsia" w:ascii="Times New Roman" w:hAnsi="Times New Roman" w:cs="Times New Roman"/>
                <w:color w:val="auto"/>
                <w:szCs w:val="24"/>
                <w:highlight w:val="none"/>
                <w:lang w:val="en-US" w:eastAsia="zh-CN"/>
              </w:rPr>
              <w:t>9</w:t>
            </w:r>
            <w:r>
              <w:rPr>
                <w:rFonts w:hint="eastAsia"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《大气污染物综合排放标准》（</w:t>
            </w:r>
            <w:r>
              <w:rPr>
                <w:rFonts w:hint="eastAsia" w:ascii="Times New Roman" w:hAnsi="Times New Roman" w:cs="Times New Roman"/>
                <w:color w:val="auto"/>
                <w:szCs w:val="24"/>
                <w:highlight w:val="none"/>
                <w:lang w:val="en-US" w:eastAsia="zh-CN"/>
              </w:rPr>
              <w:t>D</w:t>
            </w:r>
            <w:r>
              <w:rPr>
                <w:rFonts w:hint="default" w:ascii="Times New Roman" w:hAnsi="Times New Roman" w:cs="Times New Roman"/>
                <w:color w:val="auto"/>
                <w:szCs w:val="24"/>
                <w:highlight w:val="none"/>
                <w:lang w:val="en-US" w:eastAsia="zh-CN"/>
              </w:rPr>
              <w:t>B</w:t>
            </w:r>
            <w:r>
              <w:rPr>
                <w:rFonts w:hint="eastAsia" w:ascii="Times New Roman" w:hAnsi="Times New Roman" w:cs="Times New Roman"/>
                <w:color w:val="auto"/>
                <w:szCs w:val="24"/>
                <w:highlight w:val="none"/>
                <w:lang w:val="en-US" w:eastAsia="zh-CN"/>
              </w:rPr>
              <w:t>32/4041</w:t>
            </w:r>
            <w:r>
              <w:rPr>
                <w:rFonts w:hint="default" w:ascii="Times New Roman" w:hAnsi="Times New Roman" w:cs="Times New Roman"/>
                <w:color w:val="auto"/>
                <w:szCs w:val="24"/>
                <w:highlight w:val="none"/>
                <w:lang w:val="en-US" w:eastAsia="zh-CN"/>
              </w:rPr>
              <w:t>-</w:t>
            </w:r>
            <w:r>
              <w:rPr>
                <w:rFonts w:hint="eastAsia" w:ascii="Times New Roman" w:hAnsi="Times New Roman" w:cs="Times New Roman"/>
                <w:color w:val="auto"/>
                <w:szCs w:val="24"/>
                <w:highlight w:val="none"/>
                <w:lang w:val="en-US" w:eastAsia="zh-CN"/>
              </w:rPr>
              <w:t>2021</w:t>
            </w:r>
            <w:r>
              <w:rPr>
                <w:rFonts w:hint="default" w:ascii="Times New Roman" w:hAnsi="Times New Roman" w:cs="Times New Roman"/>
                <w:color w:val="auto"/>
                <w:szCs w:val="24"/>
                <w:highlight w:val="none"/>
                <w:lang w:val="en-US" w:eastAsia="zh-CN"/>
              </w:rPr>
              <w:t>）</w:t>
            </w:r>
            <w:r>
              <w:rPr>
                <w:rFonts w:hint="eastAsia" w:ascii="Times New Roman" w:hAnsi="Times New Roman" w:cs="Times New Roman"/>
                <w:color w:val="auto"/>
                <w:szCs w:val="24"/>
                <w:highlight w:val="none"/>
                <w:lang w:val="en-US" w:eastAsia="zh-CN"/>
              </w:rPr>
              <w:t>；</w:t>
            </w:r>
          </w:p>
          <w:p>
            <w:pPr>
              <w:snapToGrid/>
              <w:jc w:val="left"/>
              <w:rPr>
                <w:color w:val="auto"/>
                <w:szCs w:val="24"/>
                <w:highlight w:val="none"/>
              </w:rPr>
            </w:pPr>
            <w:r>
              <w:rPr>
                <w:color w:val="auto"/>
                <w:szCs w:val="24"/>
                <w:highlight w:val="none"/>
              </w:rPr>
              <w:t>（</w:t>
            </w:r>
            <w:r>
              <w:rPr>
                <w:rFonts w:hint="eastAsia"/>
                <w:color w:val="auto"/>
                <w:szCs w:val="24"/>
                <w:highlight w:val="none"/>
                <w:lang w:val="en-US" w:eastAsia="zh-CN"/>
              </w:rPr>
              <w:t>10</w:t>
            </w:r>
            <w:r>
              <w:rPr>
                <w:color w:val="auto"/>
                <w:szCs w:val="24"/>
                <w:highlight w:val="none"/>
              </w:rPr>
              <w:t>）《污水排入城镇下水道水质标准》（GB/T31962-2015）；</w:t>
            </w:r>
          </w:p>
          <w:p>
            <w:pPr>
              <w:snapToGrid/>
              <w:jc w:val="left"/>
              <w:rPr>
                <w:color w:val="auto"/>
                <w:szCs w:val="24"/>
                <w:highlight w:val="none"/>
              </w:rPr>
            </w:pPr>
            <w:r>
              <w:rPr>
                <w:color w:val="auto"/>
                <w:szCs w:val="24"/>
                <w:highlight w:val="none"/>
              </w:rPr>
              <w:t>（</w:t>
            </w:r>
            <w:r>
              <w:rPr>
                <w:rFonts w:hint="eastAsia"/>
                <w:color w:val="auto"/>
                <w:szCs w:val="24"/>
                <w:highlight w:val="none"/>
                <w:lang w:val="en-US" w:eastAsia="zh-CN"/>
              </w:rPr>
              <w:t>11</w:t>
            </w:r>
            <w:r>
              <w:rPr>
                <w:color w:val="auto"/>
                <w:szCs w:val="24"/>
                <w:highlight w:val="none"/>
              </w:rPr>
              <w:t>）《工业企业厂界环境噪声排放标准》（GB12348-2008）；</w:t>
            </w:r>
          </w:p>
          <w:p>
            <w:pPr>
              <w:snapToGrid/>
              <w:jc w:val="left"/>
              <w:rPr>
                <w:rFonts w:hint="eastAsia"/>
                <w:color w:val="auto"/>
                <w:szCs w:val="24"/>
                <w:highlight w:val="none"/>
                <w:lang w:eastAsia="zh-CN"/>
              </w:rPr>
            </w:pPr>
            <w:r>
              <w:rPr>
                <w:color w:val="auto"/>
                <w:szCs w:val="24"/>
                <w:highlight w:val="none"/>
              </w:rPr>
              <w:t>（1</w:t>
            </w:r>
            <w:r>
              <w:rPr>
                <w:rFonts w:hint="eastAsia"/>
                <w:color w:val="auto"/>
                <w:szCs w:val="24"/>
                <w:highlight w:val="none"/>
                <w:lang w:val="en-US" w:eastAsia="zh-CN"/>
              </w:rPr>
              <w:t>2</w:t>
            </w:r>
            <w:r>
              <w:rPr>
                <w:color w:val="auto"/>
                <w:szCs w:val="24"/>
                <w:highlight w:val="none"/>
              </w:rPr>
              <w:t>）</w:t>
            </w:r>
            <w:r>
              <w:rPr>
                <w:rFonts w:hint="eastAsia"/>
                <w:color w:val="auto"/>
                <w:szCs w:val="24"/>
                <w:highlight w:val="none"/>
              </w:rPr>
              <w:t>《一般工业固体废物贮存和填埋污染控制标准》（GB18599-2020）</w:t>
            </w:r>
            <w:r>
              <w:rPr>
                <w:rFonts w:hint="eastAsia"/>
                <w:color w:val="auto"/>
                <w:szCs w:val="24"/>
                <w:highlight w:val="none"/>
                <w:lang w:eastAsia="zh-CN"/>
              </w:rPr>
              <w:t>；</w:t>
            </w:r>
          </w:p>
          <w:p>
            <w:pPr>
              <w:snapToGrid/>
              <w:jc w:val="left"/>
              <w:rPr>
                <w:color w:val="auto"/>
                <w:szCs w:val="24"/>
                <w:highlight w:val="none"/>
              </w:rPr>
            </w:pPr>
            <w:r>
              <w:rPr>
                <w:rFonts w:hint="eastAsia"/>
                <w:color w:val="auto"/>
                <w:szCs w:val="24"/>
                <w:highlight w:val="none"/>
                <w:lang w:eastAsia="zh-CN"/>
              </w:rPr>
              <w:t>（</w:t>
            </w:r>
            <w:r>
              <w:rPr>
                <w:rFonts w:hint="eastAsia"/>
                <w:color w:val="auto"/>
                <w:szCs w:val="24"/>
                <w:highlight w:val="none"/>
                <w:lang w:val="en-US" w:eastAsia="zh-CN"/>
              </w:rPr>
              <w:t>13</w:t>
            </w:r>
            <w:r>
              <w:rPr>
                <w:rFonts w:hint="eastAsia"/>
                <w:color w:val="auto"/>
                <w:szCs w:val="24"/>
                <w:highlight w:val="none"/>
                <w:lang w:eastAsia="zh-CN"/>
              </w:rPr>
              <w:t>）</w:t>
            </w:r>
            <w:r>
              <w:rPr>
                <w:color w:val="auto"/>
                <w:szCs w:val="24"/>
                <w:highlight w:val="none"/>
              </w:rPr>
              <w:t>《＜一般工业固体废物贮存、处置场污染控制标准＞（GB18599-2001）等3项污染物控制标准修改单》（环境保护部公告公告2013年第36号）；</w:t>
            </w:r>
          </w:p>
          <w:p>
            <w:pPr>
              <w:snapToGrid/>
              <w:jc w:val="left"/>
              <w:rPr>
                <w:color w:val="auto"/>
                <w:szCs w:val="24"/>
                <w:highlight w:val="none"/>
              </w:rPr>
            </w:pPr>
            <w:r>
              <w:rPr>
                <w:color w:val="auto"/>
                <w:szCs w:val="24"/>
                <w:highlight w:val="none"/>
              </w:rPr>
              <w:t>（</w:t>
            </w:r>
            <w:r>
              <w:rPr>
                <w:rFonts w:hint="eastAsia"/>
                <w:color w:val="auto"/>
                <w:szCs w:val="24"/>
                <w:highlight w:val="none"/>
              </w:rPr>
              <w:t>1</w:t>
            </w:r>
            <w:r>
              <w:rPr>
                <w:rFonts w:hint="eastAsia"/>
                <w:color w:val="auto"/>
                <w:szCs w:val="24"/>
                <w:highlight w:val="none"/>
                <w:lang w:val="en-US" w:eastAsia="zh-CN"/>
              </w:rPr>
              <w:t>4</w:t>
            </w:r>
            <w:r>
              <w:rPr>
                <w:color w:val="auto"/>
                <w:szCs w:val="24"/>
                <w:highlight w:val="none"/>
              </w:rPr>
              <w:t>）《危险废物贮存污染控制标准》（GB18597-2001）；</w:t>
            </w:r>
          </w:p>
          <w:p>
            <w:pPr>
              <w:snapToGrid/>
              <w:jc w:val="left"/>
              <w:rPr>
                <w:color w:val="auto"/>
                <w:szCs w:val="24"/>
                <w:highlight w:val="none"/>
              </w:rPr>
            </w:pPr>
            <w:r>
              <w:rPr>
                <w:color w:val="auto"/>
                <w:szCs w:val="24"/>
                <w:highlight w:val="none"/>
              </w:rPr>
              <w:t>（1</w:t>
            </w:r>
            <w:r>
              <w:rPr>
                <w:rFonts w:hint="eastAsia"/>
                <w:color w:val="auto"/>
                <w:szCs w:val="24"/>
                <w:highlight w:val="none"/>
                <w:lang w:val="en-US" w:eastAsia="zh-CN"/>
              </w:rPr>
              <w:t>5</w:t>
            </w:r>
            <w:r>
              <w:rPr>
                <w:color w:val="auto"/>
                <w:szCs w:val="24"/>
                <w:highlight w:val="none"/>
              </w:rPr>
              <w:t>）《省生态环境厅关于进一步加强危险废物污染防治工作的实施意见》（苏环办[2019]327号）；</w:t>
            </w:r>
          </w:p>
          <w:p>
            <w:pPr>
              <w:snapToGrid/>
              <w:jc w:val="left"/>
              <w:rPr>
                <w:rFonts w:hint="eastAsia"/>
                <w:color w:val="auto"/>
                <w:szCs w:val="24"/>
                <w:highlight w:val="none"/>
                <w:lang w:eastAsia="zh-CN"/>
              </w:rPr>
            </w:pPr>
            <w:r>
              <w:rPr>
                <w:color w:val="auto"/>
                <w:szCs w:val="24"/>
                <w:highlight w:val="none"/>
              </w:rPr>
              <w:t>（</w:t>
            </w:r>
            <w:r>
              <w:rPr>
                <w:rFonts w:hint="eastAsia"/>
                <w:color w:val="auto"/>
                <w:szCs w:val="24"/>
                <w:highlight w:val="none"/>
              </w:rPr>
              <w:t>1</w:t>
            </w:r>
            <w:r>
              <w:rPr>
                <w:rFonts w:hint="eastAsia"/>
                <w:color w:val="auto"/>
                <w:szCs w:val="24"/>
                <w:highlight w:val="none"/>
                <w:lang w:val="en-US" w:eastAsia="zh-CN"/>
              </w:rPr>
              <w:t>6</w:t>
            </w:r>
            <w:r>
              <w:rPr>
                <w:color w:val="auto"/>
                <w:szCs w:val="24"/>
                <w:highlight w:val="none"/>
              </w:rPr>
              <w:t>）《</w:t>
            </w:r>
            <w:r>
              <w:rPr>
                <w:rFonts w:hint="eastAsia"/>
                <w:color w:val="auto"/>
                <w:szCs w:val="24"/>
                <w:highlight w:val="none"/>
                <w:lang w:eastAsia="zh-CN"/>
              </w:rPr>
              <w:t>江苏洁希亚设备制造有限公司年产200台洗涤设备项目</w:t>
            </w:r>
            <w:r>
              <w:rPr>
                <w:color w:val="auto"/>
                <w:szCs w:val="24"/>
                <w:highlight w:val="none"/>
              </w:rPr>
              <w:t>环境影响报告表》</w:t>
            </w:r>
            <w:r>
              <w:rPr>
                <w:rFonts w:hint="eastAsia"/>
                <w:color w:val="auto"/>
                <w:szCs w:val="24"/>
                <w:highlight w:val="none"/>
                <w:lang w:eastAsia="zh-CN"/>
              </w:rPr>
              <w:t>；</w:t>
            </w:r>
          </w:p>
          <w:p>
            <w:pPr>
              <w:snapToGrid/>
              <w:jc w:val="left"/>
              <w:rPr>
                <w:color w:val="auto"/>
                <w:szCs w:val="24"/>
                <w:highlight w:val="none"/>
              </w:rPr>
            </w:pPr>
            <w:r>
              <w:rPr>
                <w:color w:val="auto"/>
                <w:szCs w:val="24"/>
                <w:highlight w:val="none"/>
              </w:rPr>
              <w:t>（1</w:t>
            </w:r>
            <w:r>
              <w:rPr>
                <w:rFonts w:hint="eastAsia"/>
                <w:color w:val="auto"/>
                <w:szCs w:val="24"/>
                <w:highlight w:val="none"/>
                <w:lang w:val="en-US" w:eastAsia="zh-CN"/>
              </w:rPr>
              <w:t>7</w:t>
            </w:r>
            <w:r>
              <w:rPr>
                <w:color w:val="auto"/>
                <w:szCs w:val="24"/>
                <w:highlight w:val="none"/>
              </w:rPr>
              <w:t>）《</w:t>
            </w:r>
            <w:r>
              <w:rPr>
                <w:rFonts w:hint="eastAsia"/>
                <w:color w:val="auto"/>
                <w:szCs w:val="24"/>
                <w:highlight w:val="none"/>
              </w:rPr>
              <w:t>市生态环境局关于江苏洁希亚设备制造有限公司年产200台洗涤设备项目环境影响报告表的批复</w:t>
            </w:r>
            <w:r>
              <w:rPr>
                <w:color w:val="auto"/>
                <w:szCs w:val="24"/>
                <w:highlight w:val="none"/>
              </w:rPr>
              <w:t>》（</w:t>
            </w:r>
            <w:r>
              <w:rPr>
                <w:rFonts w:hint="eastAsia"/>
                <w:color w:val="auto"/>
                <w:szCs w:val="24"/>
                <w:highlight w:val="none"/>
              </w:rPr>
              <w:t>常天环告审[2020]14号</w:t>
            </w:r>
            <w:r>
              <w:rPr>
                <w:color w:val="auto"/>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04"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pPr>
              <w:snapToGrid/>
              <w:spacing w:line="380" w:lineRule="exact"/>
              <w:jc w:val="center"/>
              <w:rPr>
                <w:color w:val="auto"/>
                <w:szCs w:val="24"/>
                <w:highlight w:val="none"/>
              </w:rPr>
            </w:pPr>
            <w:r>
              <w:rPr>
                <w:color w:val="auto"/>
                <w:szCs w:val="24"/>
                <w:highlight w:val="none"/>
              </w:rPr>
              <w:t>验收监测评价标准</w:t>
            </w:r>
          </w:p>
        </w:tc>
        <w:tc>
          <w:tcPr>
            <w:tcW w:w="4688" w:type="pct"/>
            <w:gridSpan w:val="7"/>
            <w:tcBorders>
              <w:top w:val="single" w:color="auto" w:sz="4" w:space="0"/>
              <w:left w:val="single" w:color="auto" w:sz="4" w:space="0"/>
              <w:bottom w:val="single" w:color="auto" w:sz="4" w:space="0"/>
              <w:right w:val="single" w:color="auto" w:sz="4" w:space="0"/>
            </w:tcBorders>
            <w:vAlign w:val="center"/>
          </w:tcPr>
          <w:p>
            <w:pPr>
              <w:snapToGrid/>
              <w:spacing w:line="380" w:lineRule="exact"/>
              <w:jc w:val="left"/>
              <w:rPr>
                <w:b/>
                <w:bCs/>
                <w:color w:val="auto"/>
                <w:szCs w:val="24"/>
                <w:highlight w:val="none"/>
              </w:rPr>
            </w:pPr>
            <w:r>
              <w:rPr>
                <w:b/>
                <w:bCs/>
                <w:color w:val="auto"/>
                <w:szCs w:val="24"/>
                <w:highlight w:val="none"/>
              </w:rPr>
              <w:t>1、废水排放标准</w:t>
            </w:r>
          </w:p>
          <w:p>
            <w:pPr>
              <w:snapToGrid/>
              <w:ind w:firstLine="480" w:firstLineChars="200"/>
              <w:rPr>
                <w:color w:val="auto"/>
                <w:szCs w:val="24"/>
                <w:highlight w:val="none"/>
              </w:rPr>
            </w:pPr>
            <w:r>
              <w:rPr>
                <w:color w:val="auto"/>
                <w:szCs w:val="24"/>
                <w:highlight w:val="none"/>
              </w:rPr>
              <w:t>本项目</w:t>
            </w:r>
            <w:r>
              <w:rPr>
                <w:rFonts w:hint="eastAsia"/>
                <w:color w:val="auto"/>
                <w:szCs w:val="24"/>
                <w:highlight w:val="none"/>
              </w:rPr>
              <w:t>经隔油池预处理后的食堂废水与经化粪池处理后的其他生活污水一并接入市政污水管网排入郑陆污水处理有限公司集中处理</w:t>
            </w:r>
            <w:r>
              <w:rPr>
                <w:color w:val="auto"/>
                <w:szCs w:val="24"/>
                <w:highlight w:val="none"/>
              </w:rPr>
              <w:t>，最终进入</w:t>
            </w:r>
            <w:r>
              <w:rPr>
                <w:rFonts w:hint="eastAsia"/>
                <w:color w:val="auto"/>
                <w:szCs w:val="24"/>
                <w:highlight w:val="none"/>
                <w:lang w:val="en-US" w:eastAsia="zh-CN"/>
              </w:rPr>
              <w:t>舜河</w:t>
            </w:r>
            <w:r>
              <w:rPr>
                <w:color w:val="auto"/>
                <w:szCs w:val="24"/>
                <w:highlight w:val="none"/>
              </w:rPr>
              <w:t>。接管标准具体见表1-1。</w:t>
            </w:r>
          </w:p>
          <w:p>
            <w:pPr>
              <w:pStyle w:val="23"/>
              <w:spacing w:line="240" w:lineRule="auto"/>
              <w:rPr>
                <w:color w:val="auto"/>
                <w:highlight w:val="none"/>
              </w:rPr>
            </w:pPr>
            <w:r>
              <w:rPr>
                <w:color w:val="auto"/>
                <w:highlight w:val="none"/>
              </w:rPr>
              <w:t>表1-1污水处理厂接管水质标准（单位：mg/L)</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6"/>
              <w:gridCol w:w="1595"/>
              <w:gridCol w:w="1418"/>
              <w:gridCol w:w="1797"/>
              <w:gridCol w:w="22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采样点位</w:t>
                  </w:r>
                </w:p>
              </w:tc>
              <w:tc>
                <w:tcPr>
                  <w:tcW w:w="963"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取值表号/级别</w:t>
                  </w:r>
                </w:p>
              </w:tc>
              <w:tc>
                <w:tcPr>
                  <w:tcW w:w="856"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污染物名称</w:t>
                  </w:r>
                </w:p>
              </w:tc>
              <w:tc>
                <w:tcPr>
                  <w:tcW w:w="1085"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浓度限值</w:t>
                  </w:r>
                </w:p>
              </w:tc>
              <w:tc>
                <w:tcPr>
                  <w:tcW w:w="1359"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4"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污水接管口</w:t>
                  </w:r>
                </w:p>
              </w:tc>
              <w:tc>
                <w:tcPr>
                  <w:tcW w:w="963"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表1中B等级标准</w:t>
                  </w:r>
                </w:p>
              </w:tc>
              <w:tc>
                <w:tcPr>
                  <w:tcW w:w="856"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pH</w:t>
                  </w:r>
                </w:p>
              </w:tc>
              <w:tc>
                <w:tcPr>
                  <w:tcW w:w="1085"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6.5-9.5（无量纲）</w:t>
                  </w:r>
                </w:p>
              </w:tc>
              <w:tc>
                <w:tcPr>
                  <w:tcW w:w="1359"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《污水排入城镇下水道水质标准》(GB/T31962-2015)表1中B等级标准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pct"/>
                  <w:vMerge w:val="continue"/>
                  <w:tcBorders>
                    <w:tl2br w:val="nil"/>
                    <w:tr2bl w:val="nil"/>
                  </w:tcBorders>
                  <w:vAlign w:val="center"/>
                </w:tcPr>
                <w:p>
                  <w:pPr>
                    <w:pStyle w:val="22"/>
                    <w:spacing w:line="240" w:lineRule="auto"/>
                    <w:jc w:val="center"/>
                    <w:rPr>
                      <w:color w:val="auto"/>
                      <w:szCs w:val="21"/>
                      <w:highlight w:val="none"/>
                    </w:rPr>
                  </w:pPr>
                </w:p>
              </w:tc>
              <w:tc>
                <w:tcPr>
                  <w:tcW w:w="963" w:type="pct"/>
                  <w:vMerge w:val="continue"/>
                  <w:tcBorders>
                    <w:tl2br w:val="nil"/>
                    <w:tr2bl w:val="nil"/>
                  </w:tcBorders>
                  <w:vAlign w:val="center"/>
                </w:tcPr>
                <w:p>
                  <w:pPr>
                    <w:pStyle w:val="22"/>
                    <w:spacing w:line="240" w:lineRule="auto"/>
                    <w:jc w:val="center"/>
                    <w:rPr>
                      <w:color w:val="auto"/>
                      <w:szCs w:val="21"/>
                      <w:highlight w:val="none"/>
                    </w:rPr>
                  </w:pPr>
                </w:p>
              </w:tc>
              <w:tc>
                <w:tcPr>
                  <w:tcW w:w="856"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COD</w:t>
                  </w:r>
                </w:p>
              </w:tc>
              <w:tc>
                <w:tcPr>
                  <w:tcW w:w="1085"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500</w:t>
                  </w:r>
                </w:p>
              </w:tc>
              <w:tc>
                <w:tcPr>
                  <w:tcW w:w="1359"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pct"/>
                  <w:vMerge w:val="continue"/>
                  <w:tcBorders>
                    <w:tl2br w:val="nil"/>
                    <w:tr2bl w:val="nil"/>
                  </w:tcBorders>
                  <w:vAlign w:val="center"/>
                </w:tcPr>
                <w:p>
                  <w:pPr>
                    <w:pStyle w:val="22"/>
                    <w:spacing w:line="240" w:lineRule="auto"/>
                    <w:jc w:val="center"/>
                    <w:rPr>
                      <w:color w:val="auto"/>
                      <w:szCs w:val="21"/>
                      <w:highlight w:val="none"/>
                    </w:rPr>
                  </w:pPr>
                </w:p>
              </w:tc>
              <w:tc>
                <w:tcPr>
                  <w:tcW w:w="963" w:type="pct"/>
                  <w:vMerge w:val="continue"/>
                  <w:tcBorders>
                    <w:tl2br w:val="nil"/>
                    <w:tr2bl w:val="nil"/>
                  </w:tcBorders>
                  <w:vAlign w:val="center"/>
                </w:tcPr>
                <w:p>
                  <w:pPr>
                    <w:pStyle w:val="22"/>
                    <w:spacing w:line="240" w:lineRule="auto"/>
                    <w:jc w:val="center"/>
                    <w:rPr>
                      <w:color w:val="auto"/>
                      <w:szCs w:val="21"/>
                      <w:highlight w:val="none"/>
                    </w:rPr>
                  </w:pPr>
                </w:p>
              </w:tc>
              <w:tc>
                <w:tcPr>
                  <w:tcW w:w="856"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SS</w:t>
                  </w:r>
                </w:p>
              </w:tc>
              <w:tc>
                <w:tcPr>
                  <w:tcW w:w="1085"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400</w:t>
                  </w:r>
                </w:p>
              </w:tc>
              <w:tc>
                <w:tcPr>
                  <w:tcW w:w="1359"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4" w:type="pct"/>
                  <w:vMerge w:val="continue"/>
                  <w:tcBorders>
                    <w:tl2br w:val="nil"/>
                    <w:tr2bl w:val="nil"/>
                  </w:tcBorders>
                  <w:vAlign w:val="center"/>
                </w:tcPr>
                <w:p>
                  <w:pPr>
                    <w:pStyle w:val="22"/>
                    <w:spacing w:line="240" w:lineRule="auto"/>
                    <w:jc w:val="center"/>
                    <w:rPr>
                      <w:color w:val="auto"/>
                      <w:szCs w:val="21"/>
                      <w:highlight w:val="none"/>
                    </w:rPr>
                  </w:pPr>
                </w:p>
              </w:tc>
              <w:tc>
                <w:tcPr>
                  <w:tcW w:w="963" w:type="pct"/>
                  <w:vMerge w:val="continue"/>
                  <w:tcBorders>
                    <w:tl2br w:val="nil"/>
                    <w:tr2bl w:val="nil"/>
                  </w:tcBorders>
                  <w:vAlign w:val="center"/>
                </w:tcPr>
                <w:p>
                  <w:pPr>
                    <w:pStyle w:val="22"/>
                    <w:spacing w:line="240" w:lineRule="auto"/>
                    <w:jc w:val="center"/>
                    <w:rPr>
                      <w:color w:val="auto"/>
                      <w:szCs w:val="21"/>
                      <w:highlight w:val="none"/>
                    </w:rPr>
                  </w:pPr>
                </w:p>
              </w:tc>
              <w:tc>
                <w:tcPr>
                  <w:tcW w:w="856"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1085"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45</w:t>
                  </w:r>
                </w:p>
              </w:tc>
              <w:tc>
                <w:tcPr>
                  <w:tcW w:w="1359"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pct"/>
                  <w:vMerge w:val="continue"/>
                  <w:tcBorders>
                    <w:tl2br w:val="nil"/>
                    <w:tr2bl w:val="nil"/>
                  </w:tcBorders>
                  <w:vAlign w:val="center"/>
                </w:tcPr>
                <w:p>
                  <w:pPr>
                    <w:pStyle w:val="22"/>
                    <w:spacing w:line="240" w:lineRule="auto"/>
                    <w:jc w:val="center"/>
                    <w:rPr>
                      <w:color w:val="auto"/>
                      <w:szCs w:val="21"/>
                      <w:highlight w:val="none"/>
                    </w:rPr>
                  </w:pPr>
                </w:p>
              </w:tc>
              <w:tc>
                <w:tcPr>
                  <w:tcW w:w="963" w:type="pct"/>
                  <w:vMerge w:val="continue"/>
                  <w:tcBorders>
                    <w:tl2br w:val="nil"/>
                    <w:tr2bl w:val="nil"/>
                  </w:tcBorders>
                  <w:vAlign w:val="center"/>
                </w:tcPr>
                <w:p>
                  <w:pPr>
                    <w:pStyle w:val="22"/>
                    <w:spacing w:line="240" w:lineRule="auto"/>
                    <w:jc w:val="center"/>
                    <w:rPr>
                      <w:color w:val="auto"/>
                      <w:szCs w:val="21"/>
                      <w:highlight w:val="none"/>
                    </w:rPr>
                  </w:pPr>
                </w:p>
              </w:tc>
              <w:tc>
                <w:tcPr>
                  <w:tcW w:w="856"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TP</w:t>
                  </w:r>
                </w:p>
              </w:tc>
              <w:tc>
                <w:tcPr>
                  <w:tcW w:w="1085"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8</w:t>
                  </w:r>
                </w:p>
              </w:tc>
              <w:tc>
                <w:tcPr>
                  <w:tcW w:w="1359"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pct"/>
                  <w:vMerge w:val="continue"/>
                  <w:tcBorders>
                    <w:tl2br w:val="nil"/>
                    <w:tr2bl w:val="nil"/>
                  </w:tcBorders>
                  <w:vAlign w:val="center"/>
                </w:tcPr>
                <w:p>
                  <w:pPr>
                    <w:pStyle w:val="22"/>
                    <w:spacing w:line="240" w:lineRule="auto"/>
                    <w:jc w:val="center"/>
                    <w:rPr>
                      <w:color w:val="auto"/>
                      <w:szCs w:val="21"/>
                      <w:highlight w:val="none"/>
                    </w:rPr>
                  </w:pPr>
                </w:p>
              </w:tc>
              <w:tc>
                <w:tcPr>
                  <w:tcW w:w="963" w:type="pct"/>
                  <w:vMerge w:val="continue"/>
                  <w:tcBorders>
                    <w:tl2br w:val="nil"/>
                    <w:tr2bl w:val="nil"/>
                  </w:tcBorders>
                  <w:vAlign w:val="center"/>
                </w:tcPr>
                <w:p>
                  <w:pPr>
                    <w:pStyle w:val="22"/>
                    <w:spacing w:line="240" w:lineRule="auto"/>
                    <w:jc w:val="center"/>
                    <w:rPr>
                      <w:color w:val="auto"/>
                      <w:szCs w:val="21"/>
                      <w:highlight w:val="none"/>
                    </w:rPr>
                  </w:pPr>
                </w:p>
              </w:tc>
              <w:tc>
                <w:tcPr>
                  <w:tcW w:w="856"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TN</w:t>
                  </w:r>
                </w:p>
              </w:tc>
              <w:tc>
                <w:tcPr>
                  <w:tcW w:w="1085"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70</w:t>
                  </w:r>
                </w:p>
              </w:tc>
              <w:tc>
                <w:tcPr>
                  <w:tcW w:w="1359"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pct"/>
                  <w:vMerge w:val="continue"/>
                  <w:tcBorders>
                    <w:tl2br w:val="nil"/>
                    <w:tr2bl w:val="nil"/>
                  </w:tcBorders>
                  <w:vAlign w:val="center"/>
                </w:tcPr>
                <w:p>
                  <w:pPr>
                    <w:pStyle w:val="22"/>
                    <w:spacing w:line="240" w:lineRule="auto"/>
                    <w:jc w:val="center"/>
                    <w:rPr>
                      <w:color w:val="auto"/>
                      <w:szCs w:val="21"/>
                      <w:highlight w:val="none"/>
                    </w:rPr>
                  </w:pPr>
                </w:p>
              </w:tc>
              <w:tc>
                <w:tcPr>
                  <w:tcW w:w="963" w:type="pct"/>
                  <w:vMerge w:val="continue"/>
                  <w:tcBorders>
                    <w:tl2br w:val="nil"/>
                    <w:tr2bl w:val="nil"/>
                  </w:tcBorders>
                  <w:vAlign w:val="center"/>
                </w:tcPr>
                <w:p>
                  <w:pPr>
                    <w:pStyle w:val="22"/>
                    <w:spacing w:line="240" w:lineRule="auto"/>
                    <w:jc w:val="center"/>
                    <w:rPr>
                      <w:color w:val="auto"/>
                      <w:szCs w:val="21"/>
                      <w:highlight w:val="none"/>
                    </w:rPr>
                  </w:pPr>
                </w:p>
              </w:tc>
              <w:tc>
                <w:tcPr>
                  <w:tcW w:w="856" w:type="pct"/>
                  <w:tcBorders>
                    <w:tl2br w:val="nil"/>
                    <w:tr2bl w:val="nil"/>
                  </w:tcBorders>
                  <w:vAlign w:val="center"/>
                </w:tcPr>
                <w:p>
                  <w:pPr>
                    <w:spacing w:line="240" w:lineRule="auto"/>
                    <w:jc w:val="center"/>
                    <w:rPr>
                      <w:rFonts w:hint="eastAsia" w:eastAsia="仿宋"/>
                      <w:color w:val="auto"/>
                      <w:sz w:val="21"/>
                      <w:szCs w:val="21"/>
                      <w:highlight w:val="none"/>
                      <w:lang w:eastAsia="zh-CN"/>
                    </w:rPr>
                  </w:pPr>
                  <w:r>
                    <w:rPr>
                      <w:rFonts w:hint="eastAsia"/>
                      <w:color w:val="auto"/>
                      <w:sz w:val="21"/>
                      <w:szCs w:val="21"/>
                      <w:highlight w:val="none"/>
                      <w:lang w:val="en-US" w:eastAsia="zh-CN"/>
                    </w:rPr>
                    <w:t>动植物油</w:t>
                  </w:r>
                </w:p>
              </w:tc>
              <w:tc>
                <w:tcPr>
                  <w:tcW w:w="1085"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color w:val="auto"/>
                      <w:sz w:val="21"/>
                      <w:szCs w:val="21"/>
                      <w:highlight w:val="none"/>
                    </w:rPr>
                    <w:t>1</w:t>
                  </w:r>
                  <w:r>
                    <w:rPr>
                      <w:rFonts w:hint="eastAsia"/>
                      <w:color w:val="auto"/>
                      <w:sz w:val="21"/>
                      <w:szCs w:val="21"/>
                      <w:highlight w:val="none"/>
                      <w:lang w:val="en-US" w:eastAsia="zh-CN"/>
                    </w:rPr>
                    <w:t>00</w:t>
                  </w:r>
                </w:p>
              </w:tc>
              <w:tc>
                <w:tcPr>
                  <w:tcW w:w="1359" w:type="pct"/>
                  <w:vMerge w:val="continue"/>
                  <w:tcBorders>
                    <w:tl2br w:val="nil"/>
                    <w:tr2bl w:val="nil"/>
                  </w:tcBorders>
                  <w:vAlign w:val="center"/>
                </w:tcPr>
                <w:p>
                  <w:pPr>
                    <w:pStyle w:val="22"/>
                    <w:spacing w:line="240" w:lineRule="auto"/>
                    <w:jc w:val="center"/>
                    <w:rPr>
                      <w:color w:val="auto"/>
                      <w:szCs w:val="21"/>
                      <w:highlight w:val="none"/>
                    </w:rPr>
                  </w:pPr>
                </w:p>
              </w:tc>
            </w:tr>
          </w:tbl>
          <w:p>
            <w:pPr>
              <w:snapToGrid/>
              <w:spacing w:line="380" w:lineRule="exact"/>
              <w:rPr>
                <w:b/>
                <w:bCs/>
                <w:color w:val="auto"/>
                <w:szCs w:val="24"/>
                <w:highlight w:val="none"/>
              </w:rPr>
            </w:pPr>
            <w:r>
              <w:rPr>
                <w:b/>
                <w:bCs/>
                <w:color w:val="auto"/>
                <w:szCs w:val="24"/>
                <w:highlight w:val="none"/>
              </w:rPr>
              <w:t>2、大气污染物排放标准</w:t>
            </w:r>
          </w:p>
          <w:p>
            <w:pPr>
              <w:snapToGrid/>
              <w:ind w:firstLine="480" w:firstLineChars="200"/>
              <w:rPr>
                <w:color w:val="auto"/>
                <w:szCs w:val="24"/>
                <w:highlight w:val="none"/>
              </w:rPr>
            </w:pPr>
            <w:r>
              <w:rPr>
                <w:rFonts w:hint="eastAsia"/>
                <w:szCs w:val="24"/>
              </w:rPr>
              <w:t>本项目切割、</w:t>
            </w:r>
            <w:r>
              <w:rPr>
                <w:szCs w:val="24"/>
              </w:rPr>
              <w:t>焊接</w:t>
            </w:r>
            <w:r>
              <w:rPr>
                <w:rFonts w:hint="eastAsia"/>
                <w:szCs w:val="24"/>
              </w:rPr>
              <w:t>、打磨产生的无组织排放</w:t>
            </w:r>
            <w:r>
              <w:rPr>
                <w:szCs w:val="24"/>
              </w:rPr>
              <w:t>颗粒物</w:t>
            </w:r>
            <w:r>
              <w:rPr>
                <w:rFonts w:hint="eastAsia"/>
                <w:szCs w:val="24"/>
                <w:lang w:val="en-US" w:eastAsia="zh-CN"/>
              </w:rPr>
              <w:t>环评中</w:t>
            </w:r>
            <w:r>
              <w:rPr>
                <w:szCs w:val="24"/>
              </w:rPr>
              <w:t>执行</w:t>
            </w:r>
            <w:r>
              <w:rPr>
                <w:rFonts w:hint="eastAsia"/>
                <w:szCs w:val="24"/>
              </w:rPr>
              <w:t>《大气污染物综合排放标准》（GB16297-1996）表2限值</w:t>
            </w:r>
            <w:r>
              <w:rPr>
                <w:rFonts w:hint="eastAsia"/>
                <w:szCs w:val="24"/>
                <w:lang w:eastAsia="zh-CN"/>
              </w:rPr>
              <w:t>，</w:t>
            </w:r>
            <w:r>
              <w:rPr>
                <w:rFonts w:hint="eastAsia"/>
                <w:szCs w:val="24"/>
                <w:lang w:val="en-US" w:eastAsia="zh-CN"/>
              </w:rPr>
              <w:t>2022年7月1日后执行</w:t>
            </w:r>
            <w:r>
              <w:rPr>
                <w:rFonts w:hint="eastAsia"/>
                <w:szCs w:val="24"/>
              </w:rPr>
              <w:t>《大气污染物综合排放标准》（DB32/4041-2021）表3限值。</w:t>
            </w:r>
          </w:p>
          <w:p>
            <w:pPr>
              <w:pStyle w:val="23"/>
              <w:spacing w:line="240" w:lineRule="auto"/>
              <w:rPr>
                <w:color w:val="auto"/>
                <w:highlight w:val="none"/>
              </w:rPr>
            </w:pPr>
            <w:r>
              <w:rPr>
                <w:color w:val="auto"/>
                <w:highlight w:val="none"/>
              </w:rPr>
              <w:t>表1-2大气污染物排放标准</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2673"/>
              <w:gridCol w:w="1523"/>
              <w:gridCol w:w="16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496" w:type="pct"/>
                  <w:vMerge w:val="restart"/>
                  <w:tcBorders>
                    <w:right w:val="single" w:color="auto" w:sz="4" w:space="0"/>
                  </w:tcBorders>
                  <w:vAlign w:val="center"/>
                </w:tcPr>
                <w:p>
                  <w:pPr>
                    <w:pStyle w:val="22"/>
                    <w:spacing w:line="240" w:lineRule="auto"/>
                    <w:jc w:val="center"/>
                    <w:rPr>
                      <w:color w:val="auto"/>
                      <w:szCs w:val="21"/>
                      <w:highlight w:val="none"/>
                    </w:rPr>
                  </w:pPr>
                  <w:r>
                    <w:rPr>
                      <w:color w:val="auto"/>
                      <w:szCs w:val="21"/>
                      <w:highlight w:val="none"/>
                    </w:rPr>
                    <w:t>污染物名称</w:t>
                  </w:r>
                </w:p>
              </w:tc>
              <w:tc>
                <w:tcPr>
                  <w:tcW w:w="3503" w:type="pct"/>
                  <w:gridSpan w:val="3"/>
                  <w:tcBorders>
                    <w:left w:val="single" w:color="auto" w:sz="4" w:space="0"/>
                  </w:tcBorders>
                  <w:vAlign w:val="center"/>
                </w:tcPr>
                <w:p>
                  <w:pPr>
                    <w:pStyle w:val="22"/>
                    <w:spacing w:line="240" w:lineRule="auto"/>
                    <w:jc w:val="center"/>
                    <w:rPr>
                      <w:color w:val="auto"/>
                      <w:szCs w:val="21"/>
                      <w:highlight w:val="none"/>
                    </w:rPr>
                  </w:pPr>
                  <w:r>
                    <w:rPr>
                      <w:color w:val="auto"/>
                      <w:szCs w:val="21"/>
                      <w:highlight w:val="none"/>
                    </w:rPr>
                    <w:t>厂界无组织排放监控浓度限值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1496" w:type="pct"/>
                  <w:vMerge w:val="continue"/>
                  <w:tcBorders>
                    <w:right w:val="single" w:color="auto" w:sz="4" w:space="0"/>
                  </w:tcBorders>
                  <w:vAlign w:val="center"/>
                </w:tcPr>
                <w:p>
                  <w:pPr>
                    <w:pStyle w:val="22"/>
                    <w:spacing w:line="240" w:lineRule="auto"/>
                    <w:jc w:val="center"/>
                    <w:rPr>
                      <w:color w:val="auto"/>
                      <w:szCs w:val="21"/>
                      <w:highlight w:val="none"/>
                    </w:rPr>
                  </w:pPr>
                </w:p>
              </w:tc>
              <w:tc>
                <w:tcPr>
                  <w:tcW w:w="1664" w:type="pct"/>
                  <w:tcBorders>
                    <w:left w:val="single" w:color="auto" w:sz="4" w:space="0"/>
                    <w:right w:val="single" w:color="auto" w:sz="4" w:space="0"/>
                  </w:tcBorders>
                  <w:vAlign w:val="center"/>
                </w:tcPr>
                <w:p>
                  <w:pPr>
                    <w:pStyle w:val="22"/>
                    <w:spacing w:line="240" w:lineRule="auto"/>
                    <w:jc w:val="center"/>
                    <w:rPr>
                      <w:color w:val="auto"/>
                      <w:szCs w:val="21"/>
                      <w:highlight w:val="none"/>
                    </w:rPr>
                  </w:pPr>
                  <w:r>
                    <w:rPr>
                      <w:color w:val="auto"/>
                      <w:szCs w:val="21"/>
                      <w:highlight w:val="none"/>
                    </w:rPr>
                    <w:t>监控点</w:t>
                  </w:r>
                </w:p>
              </w:tc>
              <w:tc>
                <w:tcPr>
                  <w:tcW w:w="775" w:type="pct"/>
                  <w:tcBorders>
                    <w:left w:val="single" w:color="auto" w:sz="4" w:space="0"/>
                    <w:right w:val="single" w:color="auto" w:sz="4" w:space="0"/>
                  </w:tcBorders>
                  <w:vAlign w:val="center"/>
                </w:tcPr>
                <w:p>
                  <w:pPr>
                    <w:pStyle w:val="22"/>
                    <w:spacing w:line="240" w:lineRule="auto"/>
                    <w:jc w:val="center"/>
                    <w:rPr>
                      <w:color w:val="auto"/>
                      <w:szCs w:val="21"/>
                      <w:highlight w:val="none"/>
                    </w:rPr>
                  </w:pPr>
                  <w:r>
                    <w:rPr>
                      <w:rFonts w:hint="eastAsia"/>
                      <w:szCs w:val="24"/>
                    </w:rPr>
                    <w:t>GB16297-1996</w:t>
                  </w:r>
                  <w:r>
                    <w:rPr>
                      <w:color w:val="auto"/>
                      <w:szCs w:val="21"/>
                      <w:highlight w:val="none"/>
                    </w:rPr>
                    <w:t>浓度（mg/m</w:t>
                  </w:r>
                  <w:r>
                    <w:rPr>
                      <w:color w:val="auto"/>
                      <w:szCs w:val="21"/>
                      <w:highlight w:val="none"/>
                      <w:vertAlign w:val="superscript"/>
                    </w:rPr>
                    <w:t>3</w:t>
                  </w:r>
                  <w:r>
                    <w:rPr>
                      <w:color w:val="auto"/>
                      <w:szCs w:val="21"/>
                      <w:highlight w:val="none"/>
                    </w:rPr>
                    <w:t>）</w:t>
                  </w:r>
                </w:p>
              </w:tc>
              <w:tc>
                <w:tcPr>
                  <w:tcW w:w="1063" w:type="pct"/>
                  <w:tcBorders>
                    <w:left w:val="single" w:color="auto" w:sz="4" w:space="0"/>
                  </w:tcBorders>
                  <w:vAlign w:val="center"/>
                </w:tcPr>
                <w:p>
                  <w:pPr>
                    <w:pStyle w:val="22"/>
                    <w:spacing w:line="240" w:lineRule="auto"/>
                    <w:jc w:val="center"/>
                    <w:rPr>
                      <w:color w:val="auto"/>
                      <w:szCs w:val="21"/>
                      <w:highlight w:val="none"/>
                    </w:rPr>
                  </w:pPr>
                  <w:r>
                    <w:rPr>
                      <w:rFonts w:hint="eastAsia"/>
                      <w:szCs w:val="24"/>
                    </w:rPr>
                    <w:t>DB32/4041-2021</w:t>
                  </w:r>
                  <w:r>
                    <w:rPr>
                      <w:color w:val="auto"/>
                      <w:szCs w:val="21"/>
                      <w:highlight w:val="none"/>
                    </w:rPr>
                    <w:t>浓度（mg/m</w:t>
                  </w:r>
                  <w:r>
                    <w:rPr>
                      <w:color w:val="auto"/>
                      <w:szCs w:val="21"/>
                      <w:highlight w:val="none"/>
                      <w:vertAlign w:val="superscript"/>
                    </w:rPr>
                    <w:t>3</w:t>
                  </w:r>
                  <w:r>
                    <w:rPr>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1496" w:type="pct"/>
                  <w:tcBorders>
                    <w:right w:val="single" w:color="auto" w:sz="4" w:space="0"/>
                  </w:tcBorders>
                  <w:vAlign w:val="center"/>
                </w:tcPr>
                <w:p>
                  <w:pPr>
                    <w:pStyle w:val="22"/>
                    <w:spacing w:line="240" w:lineRule="auto"/>
                    <w:jc w:val="center"/>
                    <w:rPr>
                      <w:color w:val="auto"/>
                      <w:szCs w:val="21"/>
                      <w:highlight w:val="none"/>
                    </w:rPr>
                  </w:pPr>
                  <w:r>
                    <w:rPr>
                      <w:rFonts w:hint="eastAsia"/>
                      <w:color w:val="auto"/>
                      <w:szCs w:val="21"/>
                      <w:highlight w:val="none"/>
                      <w:lang w:val="en-US" w:eastAsia="zh-CN"/>
                    </w:rPr>
                    <w:t>其他</w:t>
                  </w:r>
                  <w:r>
                    <w:rPr>
                      <w:color w:val="auto"/>
                      <w:szCs w:val="21"/>
                      <w:highlight w:val="none"/>
                    </w:rPr>
                    <w:t>颗粒物</w:t>
                  </w:r>
                </w:p>
              </w:tc>
              <w:tc>
                <w:tcPr>
                  <w:tcW w:w="1664" w:type="pct"/>
                  <w:tcBorders>
                    <w:left w:val="single" w:color="auto" w:sz="4" w:space="0"/>
                    <w:right w:val="single" w:color="auto" w:sz="4" w:space="0"/>
                  </w:tcBorders>
                  <w:vAlign w:val="center"/>
                </w:tcPr>
                <w:p>
                  <w:pPr>
                    <w:pStyle w:val="22"/>
                    <w:spacing w:line="240" w:lineRule="auto"/>
                    <w:jc w:val="center"/>
                    <w:rPr>
                      <w:color w:val="auto"/>
                      <w:szCs w:val="21"/>
                      <w:highlight w:val="none"/>
                    </w:rPr>
                  </w:pPr>
                  <w:r>
                    <w:rPr>
                      <w:rFonts w:hint="eastAsia"/>
                      <w:color w:val="auto"/>
                      <w:szCs w:val="21"/>
                      <w:highlight w:val="none"/>
                      <w:lang w:val="en-US" w:eastAsia="zh-CN"/>
                    </w:rPr>
                    <w:t>边界外</w:t>
                  </w:r>
                  <w:r>
                    <w:rPr>
                      <w:color w:val="auto"/>
                      <w:szCs w:val="21"/>
                      <w:highlight w:val="none"/>
                    </w:rPr>
                    <w:t>浓度最高点</w:t>
                  </w:r>
                </w:p>
              </w:tc>
              <w:tc>
                <w:tcPr>
                  <w:tcW w:w="775" w:type="pct"/>
                  <w:tcBorders>
                    <w:left w:val="single" w:color="auto" w:sz="4" w:space="0"/>
                    <w:right w:val="single" w:color="auto" w:sz="4" w:space="0"/>
                  </w:tcBorders>
                  <w:vAlign w:val="center"/>
                </w:tcPr>
                <w:p>
                  <w:pPr>
                    <w:pStyle w:val="22"/>
                    <w:spacing w:line="240" w:lineRule="auto"/>
                    <w:jc w:val="center"/>
                    <w:rPr>
                      <w:rFonts w:hint="default" w:eastAsia="仿宋"/>
                      <w:color w:val="auto"/>
                      <w:szCs w:val="21"/>
                      <w:highlight w:val="none"/>
                      <w:lang w:val="en-US" w:eastAsia="zh-CN"/>
                    </w:rPr>
                  </w:pPr>
                  <w:r>
                    <w:rPr>
                      <w:rFonts w:hint="eastAsia"/>
                      <w:color w:val="auto"/>
                      <w:szCs w:val="21"/>
                      <w:highlight w:val="none"/>
                      <w:lang w:val="en-US" w:eastAsia="zh-CN"/>
                    </w:rPr>
                    <w:t>1.0</w:t>
                  </w:r>
                </w:p>
              </w:tc>
              <w:tc>
                <w:tcPr>
                  <w:tcW w:w="1063" w:type="pct"/>
                  <w:tcBorders>
                    <w:left w:val="single" w:color="auto" w:sz="4" w:space="0"/>
                  </w:tcBorders>
                  <w:vAlign w:val="center"/>
                </w:tcPr>
                <w:p>
                  <w:pPr>
                    <w:pStyle w:val="22"/>
                    <w:spacing w:line="240" w:lineRule="auto"/>
                    <w:jc w:val="center"/>
                    <w:rPr>
                      <w:rFonts w:hint="eastAsia"/>
                      <w:color w:val="auto"/>
                      <w:szCs w:val="21"/>
                      <w:highlight w:val="none"/>
                      <w:lang w:val="en-US" w:eastAsia="zh-CN"/>
                    </w:rPr>
                  </w:pPr>
                  <w:r>
                    <w:rPr>
                      <w:rFonts w:hint="eastAsia"/>
                      <w:color w:val="auto"/>
                      <w:szCs w:val="21"/>
                      <w:highlight w:val="none"/>
                      <w:lang w:val="en-US" w:eastAsia="zh-CN"/>
                    </w:rPr>
                    <w:t>0.5</w:t>
                  </w:r>
                </w:p>
              </w:tc>
            </w:tr>
          </w:tbl>
          <w:p>
            <w:pPr>
              <w:snapToGrid/>
              <w:spacing w:line="380" w:lineRule="exact"/>
              <w:rPr>
                <w:b/>
                <w:bCs/>
                <w:color w:val="auto"/>
                <w:szCs w:val="24"/>
                <w:highlight w:val="none"/>
              </w:rPr>
            </w:pPr>
            <w:r>
              <w:rPr>
                <w:b/>
                <w:bCs/>
                <w:color w:val="auto"/>
                <w:szCs w:val="24"/>
                <w:highlight w:val="none"/>
              </w:rPr>
              <w:t>3、噪声排放标准</w:t>
            </w:r>
          </w:p>
          <w:p>
            <w:pPr>
              <w:snapToGrid/>
              <w:ind w:firstLine="480" w:firstLineChars="200"/>
              <w:jc w:val="left"/>
              <w:rPr>
                <w:color w:val="auto"/>
                <w:szCs w:val="24"/>
                <w:highlight w:val="none"/>
              </w:rPr>
            </w:pPr>
            <w:r>
              <w:rPr>
                <w:color w:val="auto"/>
                <w:szCs w:val="24"/>
                <w:highlight w:val="none"/>
              </w:rPr>
              <w:t>项目运营期东、西、南、北厂界噪声排放执行《工业企业厂界环境噪声排放标准》（GB12348-2008）中2类标准，</w:t>
            </w:r>
            <w:r>
              <w:rPr>
                <w:rFonts w:hint="eastAsia"/>
                <w:color w:val="auto"/>
                <w:szCs w:val="24"/>
                <w:highlight w:val="none"/>
                <w:lang w:val="en-US" w:eastAsia="zh-CN"/>
              </w:rPr>
              <w:t>刘家旦</w:t>
            </w:r>
            <w:r>
              <w:rPr>
                <w:color w:val="auto"/>
                <w:szCs w:val="24"/>
                <w:highlight w:val="none"/>
              </w:rPr>
              <w:t>噪声执行《声环境质量标准》（GB 3096-2008）中2类标准。</w:t>
            </w:r>
          </w:p>
          <w:p>
            <w:pPr>
              <w:pStyle w:val="23"/>
              <w:spacing w:line="360" w:lineRule="auto"/>
              <w:rPr>
                <w:color w:val="auto"/>
                <w:highlight w:val="none"/>
              </w:rPr>
            </w:pPr>
            <w:r>
              <w:rPr>
                <w:color w:val="auto"/>
                <w:highlight w:val="none"/>
              </w:rPr>
              <w:t>表1-4工业企业厂界环境噪声排放限值 单位：dB（A）</w:t>
            </w:r>
          </w:p>
          <w:tbl>
            <w:tblPr>
              <w:tblStyle w:val="1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1317"/>
              <w:gridCol w:w="1396"/>
              <w:gridCol w:w="2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96" w:type="pct"/>
                  <w:tcBorders>
                    <w:tl2br w:val="nil"/>
                    <w:tr2bl w:val="nil"/>
                  </w:tcBorders>
                  <w:shd w:val="clear" w:color="auto" w:fill="auto"/>
                  <w:vAlign w:val="center"/>
                </w:tcPr>
                <w:p>
                  <w:pPr>
                    <w:pStyle w:val="22"/>
                    <w:jc w:val="center"/>
                    <w:rPr>
                      <w:color w:val="auto"/>
                      <w:szCs w:val="21"/>
                      <w:highlight w:val="none"/>
                    </w:rPr>
                  </w:pPr>
                  <w:r>
                    <w:rPr>
                      <w:color w:val="auto"/>
                      <w:szCs w:val="21"/>
                      <w:highlight w:val="none"/>
                    </w:rPr>
                    <w:t>声环境功能区划类别</w:t>
                  </w:r>
                </w:p>
              </w:tc>
              <w:tc>
                <w:tcPr>
                  <w:tcW w:w="795" w:type="pct"/>
                  <w:tcBorders>
                    <w:tl2br w:val="nil"/>
                    <w:tr2bl w:val="nil"/>
                  </w:tcBorders>
                  <w:shd w:val="clear" w:color="auto" w:fill="auto"/>
                  <w:vAlign w:val="center"/>
                </w:tcPr>
                <w:p>
                  <w:pPr>
                    <w:pStyle w:val="22"/>
                    <w:jc w:val="center"/>
                    <w:rPr>
                      <w:color w:val="auto"/>
                      <w:szCs w:val="21"/>
                      <w:highlight w:val="none"/>
                    </w:rPr>
                  </w:pPr>
                  <w:r>
                    <w:rPr>
                      <w:color w:val="auto"/>
                      <w:szCs w:val="21"/>
                      <w:highlight w:val="none"/>
                    </w:rPr>
                    <w:t>昼间</w:t>
                  </w:r>
                </w:p>
              </w:tc>
              <w:tc>
                <w:tcPr>
                  <w:tcW w:w="843" w:type="pct"/>
                  <w:tcBorders>
                    <w:tl2br w:val="nil"/>
                    <w:tr2bl w:val="nil"/>
                  </w:tcBorders>
                  <w:vAlign w:val="center"/>
                </w:tcPr>
                <w:p>
                  <w:pPr>
                    <w:pStyle w:val="22"/>
                    <w:jc w:val="center"/>
                    <w:rPr>
                      <w:color w:val="auto"/>
                      <w:szCs w:val="21"/>
                      <w:highlight w:val="none"/>
                    </w:rPr>
                  </w:pPr>
                  <w:r>
                    <w:rPr>
                      <w:color w:val="auto"/>
                      <w:szCs w:val="21"/>
                      <w:highlight w:val="none"/>
                    </w:rPr>
                    <w:t>夜间</w:t>
                  </w:r>
                </w:p>
              </w:tc>
              <w:tc>
                <w:tcPr>
                  <w:tcW w:w="1763" w:type="pct"/>
                  <w:tcBorders>
                    <w:tl2br w:val="nil"/>
                    <w:tr2bl w:val="nil"/>
                  </w:tcBorders>
                  <w:shd w:val="clear" w:color="auto" w:fill="auto"/>
                  <w:vAlign w:val="center"/>
                </w:tcPr>
                <w:p>
                  <w:pPr>
                    <w:pStyle w:val="22"/>
                    <w:jc w:val="center"/>
                    <w:rPr>
                      <w:color w:val="auto"/>
                      <w:szCs w:val="21"/>
                      <w:highlight w:val="none"/>
                    </w:rPr>
                  </w:pPr>
                  <w:r>
                    <w:rPr>
                      <w:color w:val="auto"/>
                      <w:szCs w:val="21"/>
                      <w:highlight w:val="none"/>
                    </w:rPr>
                    <w:t>执行区域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96" w:type="pct"/>
                  <w:tcBorders>
                    <w:tl2br w:val="nil"/>
                    <w:tr2bl w:val="nil"/>
                  </w:tcBorders>
                  <w:shd w:val="clear" w:color="auto" w:fill="auto"/>
                  <w:vAlign w:val="center"/>
                </w:tcPr>
                <w:p>
                  <w:pPr>
                    <w:pStyle w:val="22"/>
                    <w:jc w:val="center"/>
                    <w:rPr>
                      <w:color w:val="auto"/>
                      <w:szCs w:val="21"/>
                      <w:highlight w:val="none"/>
                    </w:rPr>
                  </w:pPr>
                  <w:r>
                    <w:rPr>
                      <w:color w:val="auto"/>
                      <w:szCs w:val="21"/>
                      <w:highlight w:val="none"/>
                    </w:rPr>
                    <w:t>2类</w:t>
                  </w:r>
                </w:p>
              </w:tc>
              <w:tc>
                <w:tcPr>
                  <w:tcW w:w="795" w:type="pct"/>
                  <w:tcBorders>
                    <w:tl2br w:val="nil"/>
                    <w:tr2bl w:val="nil"/>
                  </w:tcBorders>
                  <w:shd w:val="clear" w:color="auto" w:fill="auto"/>
                  <w:vAlign w:val="center"/>
                </w:tcPr>
                <w:p>
                  <w:pPr>
                    <w:pStyle w:val="22"/>
                    <w:jc w:val="center"/>
                    <w:rPr>
                      <w:color w:val="auto"/>
                      <w:szCs w:val="21"/>
                      <w:highlight w:val="none"/>
                    </w:rPr>
                  </w:pPr>
                  <w:r>
                    <w:rPr>
                      <w:color w:val="auto"/>
                      <w:szCs w:val="21"/>
                      <w:highlight w:val="none"/>
                    </w:rPr>
                    <w:t>60</w:t>
                  </w:r>
                </w:p>
              </w:tc>
              <w:tc>
                <w:tcPr>
                  <w:tcW w:w="843" w:type="pct"/>
                  <w:tcBorders>
                    <w:tl2br w:val="nil"/>
                    <w:tr2bl w:val="nil"/>
                  </w:tcBorders>
                  <w:vAlign w:val="center"/>
                </w:tcPr>
                <w:p>
                  <w:pPr>
                    <w:pStyle w:val="22"/>
                    <w:jc w:val="center"/>
                    <w:rPr>
                      <w:color w:val="auto"/>
                      <w:szCs w:val="21"/>
                      <w:highlight w:val="none"/>
                    </w:rPr>
                  </w:pPr>
                  <w:r>
                    <w:rPr>
                      <w:color w:val="auto"/>
                      <w:szCs w:val="21"/>
                      <w:highlight w:val="none"/>
                    </w:rPr>
                    <w:t>50</w:t>
                  </w:r>
                </w:p>
              </w:tc>
              <w:tc>
                <w:tcPr>
                  <w:tcW w:w="1763" w:type="pct"/>
                  <w:tcBorders>
                    <w:tl2br w:val="nil"/>
                    <w:tr2bl w:val="nil"/>
                  </w:tcBorders>
                  <w:shd w:val="clear" w:color="auto" w:fill="auto"/>
                  <w:vAlign w:val="center"/>
                </w:tcPr>
                <w:p>
                  <w:pPr>
                    <w:pStyle w:val="22"/>
                    <w:jc w:val="center"/>
                    <w:rPr>
                      <w:color w:val="auto"/>
                      <w:szCs w:val="21"/>
                      <w:highlight w:val="none"/>
                    </w:rPr>
                  </w:pPr>
                  <w:r>
                    <w:rPr>
                      <w:color w:val="auto"/>
                      <w:szCs w:val="21"/>
                      <w:highlight w:val="none"/>
                    </w:rPr>
                    <w:t>东、南、西、北厂界</w:t>
                  </w:r>
                </w:p>
              </w:tc>
            </w:tr>
          </w:tbl>
          <w:p>
            <w:pPr>
              <w:pStyle w:val="23"/>
              <w:spacing w:line="360" w:lineRule="auto"/>
              <w:rPr>
                <w:color w:val="auto"/>
                <w:highlight w:val="none"/>
              </w:rPr>
            </w:pPr>
            <w:r>
              <w:rPr>
                <w:color w:val="auto"/>
                <w:highlight w:val="none"/>
              </w:rPr>
              <w:t>表1-</w:t>
            </w:r>
            <w:r>
              <w:rPr>
                <w:rFonts w:hint="eastAsia"/>
                <w:color w:val="auto"/>
                <w:highlight w:val="none"/>
              </w:rPr>
              <w:t>5</w:t>
            </w:r>
            <w:r>
              <w:rPr>
                <w:color w:val="auto"/>
                <w:highlight w:val="none"/>
              </w:rPr>
              <w:t>声环境质量标准 单位：dB（A）</w:t>
            </w:r>
          </w:p>
          <w:tbl>
            <w:tblPr>
              <w:tblStyle w:val="1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1317"/>
              <w:gridCol w:w="1396"/>
              <w:gridCol w:w="2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5" w:hRule="atLeast"/>
              </w:trPr>
              <w:tc>
                <w:tcPr>
                  <w:tcW w:w="1596" w:type="pct"/>
                  <w:tcBorders>
                    <w:tl2br w:val="nil"/>
                    <w:tr2bl w:val="nil"/>
                  </w:tcBorders>
                  <w:shd w:val="clear" w:color="auto" w:fill="auto"/>
                  <w:vAlign w:val="center"/>
                </w:tcPr>
                <w:p>
                  <w:pPr>
                    <w:pStyle w:val="22"/>
                    <w:jc w:val="center"/>
                    <w:rPr>
                      <w:color w:val="auto"/>
                      <w:szCs w:val="21"/>
                      <w:highlight w:val="none"/>
                    </w:rPr>
                  </w:pPr>
                  <w:r>
                    <w:rPr>
                      <w:color w:val="auto"/>
                      <w:szCs w:val="21"/>
                      <w:highlight w:val="none"/>
                    </w:rPr>
                    <w:t>声环境功能区划类别</w:t>
                  </w:r>
                </w:p>
              </w:tc>
              <w:tc>
                <w:tcPr>
                  <w:tcW w:w="795" w:type="pct"/>
                  <w:tcBorders>
                    <w:tl2br w:val="nil"/>
                    <w:tr2bl w:val="nil"/>
                  </w:tcBorders>
                  <w:shd w:val="clear" w:color="auto" w:fill="auto"/>
                  <w:vAlign w:val="center"/>
                </w:tcPr>
                <w:p>
                  <w:pPr>
                    <w:pStyle w:val="22"/>
                    <w:jc w:val="center"/>
                    <w:rPr>
                      <w:color w:val="auto"/>
                      <w:szCs w:val="21"/>
                      <w:highlight w:val="none"/>
                    </w:rPr>
                  </w:pPr>
                  <w:r>
                    <w:rPr>
                      <w:color w:val="auto"/>
                      <w:szCs w:val="21"/>
                      <w:highlight w:val="none"/>
                    </w:rPr>
                    <w:t>昼间</w:t>
                  </w:r>
                </w:p>
              </w:tc>
              <w:tc>
                <w:tcPr>
                  <w:tcW w:w="843" w:type="pct"/>
                  <w:tcBorders>
                    <w:tl2br w:val="nil"/>
                    <w:tr2bl w:val="nil"/>
                  </w:tcBorders>
                  <w:vAlign w:val="center"/>
                </w:tcPr>
                <w:p>
                  <w:pPr>
                    <w:pStyle w:val="22"/>
                    <w:jc w:val="center"/>
                    <w:rPr>
                      <w:color w:val="auto"/>
                      <w:szCs w:val="21"/>
                      <w:highlight w:val="none"/>
                    </w:rPr>
                  </w:pPr>
                  <w:r>
                    <w:rPr>
                      <w:color w:val="auto"/>
                      <w:szCs w:val="21"/>
                      <w:highlight w:val="none"/>
                    </w:rPr>
                    <w:t>夜间</w:t>
                  </w:r>
                </w:p>
              </w:tc>
              <w:tc>
                <w:tcPr>
                  <w:tcW w:w="1763" w:type="pct"/>
                  <w:tcBorders>
                    <w:tl2br w:val="nil"/>
                    <w:tr2bl w:val="nil"/>
                  </w:tcBorders>
                  <w:shd w:val="clear" w:color="auto" w:fill="auto"/>
                  <w:vAlign w:val="center"/>
                </w:tcPr>
                <w:p>
                  <w:pPr>
                    <w:pStyle w:val="22"/>
                    <w:jc w:val="center"/>
                    <w:rPr>
                      <w:color w:val="auto"/>
                      <w:szCs w:val="21"/>
                      <w:highlight w:val="none"/>
                    </w:rPr>
                  </w:pPr>
                  <w:r>
                    <w:rPr>
                      <w:color w:val="auto"/>
                      <w:szCs w:val="21"/>
                      <w:highlight w:val="none"/>
                    </w:rPr>
                    <w:t>执行区域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1596" w:type="pct"/>
                  <w:tcBorders>
                    <w:tl2br w:val="nil"/>
                    <w:tr2bl w:val="nil"/>
                  </w:tcBorders>
                  <w:shd w:val="clear" w:color="auto" w:fill="auto"/>
                  <w:vAlign w:val="center"/>
                </w:tcPr>
                <w:p>
                  <w:pPr>
                    <w:pStyle w:val="22"/>
                    <w:jc w:val="center"/>
                    <w:rPr>
                      <w:color w:val="auto"/>
                      <w:szCs w:val="21"/>
                      <w:highlight w:val="none"/>
                    </w:rPr>
                  </w:pPr>
                  <w:r>
                    <w:rPr>
                      <w:color w:val="auto"/>
                      <w:szCs w:val="21"/>
                      <w:highlight w:val="none"/>
                    </w:rPr>
                    <w:t>2类</w:t>
                  </w:r>
                </w:p>
              </w:tc>
              <w:tc>
                <w:tcPr>
                  <w:tcW w:w="795" w:type="pct"/>
                  <w:tcBorders>
                    <w:tl2br w:val="nil"/>
                    <w:tr2bl w:val="nil"/>
                  </w:tcBorders>
                  <w:shd w:val="clear" w:color="auto" w:fill="auto"/>
                  <w:vAlign w:val="center"/>
                </w:tcPr>
                <w:p>
                  <w:pPr>
                    <w:pStyle w:val="22"/>
                    <w:jc w:val="center"/>
                    <w:rPr>
                      <w:color w:val="auto"/>
                      <w:szCs w:val="21"/>
                      <w:highlight w:val="none"/>
                    </w:rPr>
                  </w:pPr>
                  <w:r>
                    <w:rPr>
                      <w:color w:val="auto"/>
                      <w:szCs w:val="21"/>
                      <w:highlight w:val="none"/>
                    </w:rPr>
                    <w:t>60</w:t>
                  </w:r>
                </w:p>
              </w:tc>
              <w:tc>
                <w:tcPr>
                  <w:tcW w:w="843" w:type="pct"/>
                  <w:tcBorders>
                    <w:tl2br w:val="nil"/>
                    <w:tr2bl w:val="nil"/>
                  </w:tcBorders>
                  <w:vAlign w:val="center"/>
                </w:tcPr>
                <w:p>
                  <w:pPr>
                    <w:pStyle w:val="22"/>
                    <w:jc w:val="center"/>
                    <w:rPr>
                      <w:color w:val="auto"/>
                      <w:szCs w:val="21"/>
                      <w:highlight w:val="none"/>
                    </w:rPr>
                  </w:pPr>
                  <w:r>
                    <w:rPr>
                      <w:color w:val="auto"/>
                      <w:szCs w:val="21"/>
                      <w:highlight w:val="none"/>
                    </w:rPr>
                    <w:t>50</w:t>
                  </w:r>
                </w:p>
              </w:tc>
              <w:tc>
                <w:tcPr>
                  <w:tcW w:w="1763" w:type="pct"/>
                  <w:tcBorders>
                    <w:tl2br w:val="nil"/>
                    <w:tr2bl w:val="nil"/>
                  </w:tcBorders>
                  <w:shd w:val="clear" w:color="auto" w:fill="auto"/>
                  <w:vAlign w:val="center"/>
                </w:tcPr>
                <w:p>
                  <w:pPr>
                    <w:pStyle w:val="22"/>
                    <w:jc w:val="center"/>
                    <w:rPr>
                      <w:rFonts w:hint="default" w:eastAsia="仿宋"/>
                      <w:color w:val="auto"/>
                      <w:szCs w:val="21"/>
                      <w:highlight w:val="none"/>
                      <w:lang w:val="en-US" w:eastAsia="zh-CN"/>
                    </w:rPr>
                  </w:pPr>
                  <w:r>
                    <w:rPr>
                      <w:rFonts w:hint="eastAsia"/>
                      <w:color w:val="auto"/>
                      <w:szCs w:val="21"/>
                      <w:highlight w:val="none"/>
                      <w:lang w:val="en-US" w:eastAsia="zh-CN"/>
                    </w:rPr>
                    <w:t>刘家旦</w:t>
                  </w:r>
                </w:p>
              </w:tc>
            </w:tr>
          </w:tbl>
          <w:p>
            <w:pPr>
              <w:snapToGrid/>
              <w:spacing w:line="380" w:lineRule="exact"/>
              <w:rPr>
                <w:b/>
                <w:bCs/>
                <w:color w:val="auto"/>
                <w:szCs w:val="24"/>
                <w:highlight w:val="none"/>
              </w:rPr>
            </w:pPr>
            <w:r>
              <w:rPr>
                <w:b/>
                <w:bCs/>
                <w:color w:val="auto"/>
                <w:szCs w:val="24"/>
                <w:highlight w:val="none"/>
              </w:rPr>
              <w:t>4、固体废弃物</w:t>
            </w:r>
          </w:p>
          <w:p>
            <w:pPr>
              <w:snapToGrid/>
              <w:ind w:firstLine="480" w:firstLineChars="200"/>
              <w:rPr>
                <w:color w:val="auto"/>
                <w:szCs w:val="24"/>
                <w:highlight w:val="none"/>
              </w:rPr>
            </w:pPr>
            <w:r>
              <w:rPr>
                <w:color w:val="auto"/>
                <w:szCs w:val="24"/>
                <w:highlight w:val="none"/>
              </w:rPr>
              <w:t>危险固体废弃物执行</w:t>
            </w:r>
            <w:r>
              <w:rPr>
                <w:rFonts w:hint="eastAsia"/>
                <w:color w:val="auto"/>
                <w:szCs w:val="24"/>
                <w:highlight w:val="none"/>
              </w:rPr>
              <w:t>《一般工业固体废物贮存和填埋污染控制标准》（GB18599-2020）</w:t>
            </w:r>
            <w:r>
              <w:rPr>
                <w:color w:val="auto"/>
                <w:szCs w:val="24"/>
                <w:highlight w:val="none"/>
              </w:rPr>
              <w:t>，同时执行环境保护部公告2013年第36号《关于发布〈一般工业固体废物贮存、处置场污染控制标准〉（GB18599-2001）等3项国家污染物控制标准修改单的公告》中修改单。</w:t>
            </w:r>
          </w:p>
          <w:p>
            <w:pPr>
              <w:snapToGrid/>
              <w:spacing w:line="380" w:lineRule="exact"/>
              <w:rPr>
                <w:b/>
                <w:bCs/>
                <w:color w:val="auto"/>
                <w:szCs w:val="24"/>
                <w:highlight w:val="none"/>
              </w:rPr>
            </w:pPr>
            <w:r>
              <w:rPr>
                <w:b/>
                <w:bCs/>
                <w:color w:val="auto"/>
                <w:szCs w:val="24"/>
                <w:highlight w:val="none"/>
              </w:rPr>
              <w:t>5、总量控制</w:t>
            </w:r>
          </w:p>
          <w:p>
            <w:pPr>
              <w:snapToGrid/>
              <w:ind w:firstLine="480" w:firstLineChars="200"/>
              <w:jc w:val="left"/>
              <w:rPr>
                <w:color w:val="auto"/>
                <w:szCs w:val="24"/>
                <w:highlight w:val="none"/>
              </w:rPr>
            </w:pPr>
            <w:r>
              <w:rPr>
                <w:color w:val="auto"/>
                <w:szCs w:val="24"/>
                <w:highlight w:val="none"/>
              </w:rPr>
              <w:t>环评/批复中核定的全厂污染物年排放量，详见表1-</w:t>
            </w:r>
            <w:r>
              <w:rPr>
                <w:rFonts w:hint="eastAsia"/>
                <w:color w:val="auto"/>
                <w:szCs w:val="24"/>
                <w:highlight w:val="none"/>
              </w:rPr>
              <w:t>6</w:t>
            </w:r>
            <w:r>
              <w:rPr>
                <w:color w:val="auto"/>
                <w:szCs w:val="24"/>
                <w:highlight w:val="none"/>
              </w:rPr>
              <w:t>。</w:t>
            </w:r>
          </w:p>
          <w:p>
            <w:pPr>
              <w:pStyle w:val="23"/>
              <w:spacing w:line="360" w:lineRule="auto"/>
              <w:rPr>
                <w:color w:val="auto"/>
                <w:highlight w:val="none"/>
              </w:rPr>
            </w:pPr>
            <w:r>
              <w:rPr>
                <w:color w:val="auto"/>
                <w:highlight w:val="none"/>
              </w:rPr>
              <w:t>表1-</w:t>
            </w:r>
            <w:r>
              <w:rPr>
                <w:rFonts w:hint="eastAsia"/>
                <w:color w:val="auto"/>
                <w:highlight w:val="none"/>
              </w:rPr>
              <w:t xml:space="preserve">6 </w:t>
            </w:r>
            <w:r>
              <w:rPr>
                <w:color w:val="auto"/>
                <w:highlight w:val="none"/>
              </w:rPr>
              <w:t>污染物总量控制指标</w:t>
            </w:r>
          </w:p>
          <w:tbl>
            <w:tblPr>
              <w:tblStyle w:val="1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64"/>
              <w:gridCol w:w="891"/>
              <w:gridCol w:w="3259"/>
              <w:gridCol w:w="266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422" w:type="pct"/>
                  <w:gridSpan w:val="2"/>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污染物名称</w:t>
                  </w:r>
                </w:p>
              </w:tc>
              <w:tc>
                <w:tcPr>
                  <w:tcW w:w="196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环评核定污染物排放量t/a</w:t>
                  </w:r>
                </w:p>
              </w:tc>
              <w:tc>
                <w:tcPr>
                  <w:tcW w:w="1608" w:type="pct"/>
                  <w:tcBorders>
                    <w:tl2br w:val="nil"/>
                    <w:tr2bl w:val="nil"/>
                  </w:tcBorders>
                  <w:vAlign w:val="center"/>
                </w:tcPr>
                <w:p>
                  <w:pPr>
                    <w:pStyle w:val="22"/>
                    <w:spacing w:line="240" w:lineRule="auto"/>
                    <w:jc w:val="center"/>
                    <w:rPr>
                      <w:color w:val="auto"/>
                      <w:highlight w:val="none"/>
                    </w:rPr>
                  </w:pPr>
                  <w:r>
                    <w:rPr>
                      <w:color w:val="auto"/>
                      <w:highlight w:val="none"/>
                    </w:rPr>
                    <w:t>本次验收项目总量t/a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jc w:val="center"/>
              </w:trPr>
              <w:tc>
                <w:tcPr>
                  <w:tcW w:w="884" w:type="pct"/>
                  <w:vMerge w:val="restar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rFonts w:hint="eastAsia"/>
                      <w:color w:val="auto"/>
                      <w:highlight w:val="none"/>
                    </w:rPr>
                    <w:t>废水</w:t>
                  </w:r>
                </w:p>
              </w:tc>
              <w:tc>
                <w:tcPr>
                  <w:tcW w:w="53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水量</w:t>
                  </w:r>
                </w:p>
              </w:tc>
              <w:tc>
                <w:tcPr>
                  <w:tcW w:w="196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480</w:t>
                  </w:r>
                </w:p>
              </w:tc>
              <w:tc>
                <w:tcPr>
                  <w:tcW w:w="1608" w:type="pct"/>
                  <w:tcBorders>
                    <w:tl2br w:val="nil"/>
                    <w:tr2bl w:val="nil"/>
                  </w:tcBorders>
                  <w:vAlign w:val="center"/>
                </w:tcPr>
                <w:p>
                  <w:pPr>
                    <w:pStyle w:val="22"/>
                    <w:spacing w:line="240" w:lineRule="auto"/>
                    <w:jc w:val="center"/>
                    <w:rPr>
                      <w:rFonts w:hint="default" w:eastAsia="仿宋"/>
                      <w:color w:val="auto"/>
                      <w:highlight w:val="none"/>
                      <w:lang w:val="en-US" w:eastAsia="zh-CN"/>
                    </w:rPr>
                  </w:pPr>
                  <w:r>
                    <w:rPr>
                      <w:rFonts w:hint="eastAsia"/>
                      <w:color w:val="auto"/>
                      <w:highlight w:val="none"/>
                      <w:lang w:val="en-US" w:eastAsia="zh-CN"/>
                    </w:rPr>
                    <w:t>480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3" w:hRule="atLeast"/>
                <w:jc w:val="center"/>
              </w:trPr>
              <w:tc>
                <w:tcPr>
                  <w:tcW w:w="884" w:type="pct"/>
                  <w:vMerge w:val="continue"/>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p>
              </w:tc>
              <w:tc>
                <w:tcPr>
                  <w:tcW w:w="53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COD</w:t>
                  </w:r>
                </w:p>
              </w:tc>
              <w:tc>
                <w:tcPr>
                  <w:tcW w:w="196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 xml:space="preserve">0.173 </w:t>
                  </w:r>
                </w:p>
              </w:tc>
              <w:tc>
                <w:tcPr>
                  <w:tcW w:w="26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highlight w:val="none"/>
                    </w:rPr>
                  </w:pPr>
                  <w:r>
                    <w:rPr>
                      <w:rFonts w:hint="eastAsia" w:ascii="Times New Roman" w:hAnsi="Times New Roman" w:eastAsia="等线" w:cs="Times New Roman"/>
                      <w:i w:val="0"/>
                      <w:color w:val="000000"/>
                      <w:kern w:val="0"/>
                      <w:sz w:val="21"/>
                      <w:szCs w:val="21"/>
                      <w:u w:val="none"/>
                      <w:lang w:val="en-US" w:eastAsia="zh-CN" w:bidi="ar"/>
                    </w:rPr>
                    <w:t>0.11172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7" w:hRule="atLeast"/>
                <w:jc w:val="center"/>
              </w:trPr>
              <w:tc>
                <w:tcPr>
                  <w:tcW w:w="884" w:type="pct"/>
                  <w:vMerge w:val="continue"/>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p>
              </w:tc>
              <w:tc>
                <w:tcPr>
                  <w:tcW w:w="53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SS</w:t>
                  </w:r>
                </w:p>
              </w:tc>
              <w:tc>
                <w:tcPr>
                  <w:tcW w:w="196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 xml:space="preserve">0.134 </w:t>
                  </w:r>
                </w:p>
              </w:tc>
              <w:tc>
                <w:tcPr>
                  <w:tcW w:w="26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highlight w:val="none"/>
                    </w:rPr>
                  </w:pPr>
                  <w:r>
                    <w:rPr>
                      <w:rFonts w:hint="eastAsia" w:ascii="Times New Roman" w:hAnsi="Times New Roman" w:eastAsia="等线" w:cs="Times New Roman"/>
                      <w:i w:val="0"/>
                      <w:color w:val="000000"/>
                      <w:kern w:val="0"/>
                      <w:sz w:val="21"/>
                      <w:szCs w:val="21"/>
                      <w:u w:val="none"/>
                      <w:lang w:val="en-US" w:eastAsia="zh-CN" w:bidi="ar"/>
                    </w:rPr>
                    <w:t>0.00828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5" w:hRule="atLeast"/>
                <w:jc w:val="center"/>
              </w:trPr>
              <w:tc>
                <w:tcPr>
                  <w:tcW w:w="884" w:type="pct"/>
                  <w:vMerge w:val="continue"/>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p>
              </w:tc>
              <w:tc>
                <w:tcPr>
                  <w:tcW w:w="53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NH3-N</w:t>
                  </w:r>
                </w:p>
              </w:tc>
              <w:tc>
                <w:tcPr>
                  <w:tcW w:w="196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 xml:space="preserve">0.012 </w:t>
                  </w:r>
                </w:p>
              </w:tc>
              <w:tc>
                <w:tcPr>
                  <w:tcW w:w="26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highlight w:val="none"/>
                    </w:rPr>
                  </w:pPr>
                  <w:r>
                    <w:rPr>
                      <w:rFonts w:hint="eastAsia" w:ascii="Times New Roman" w:hAnsi="Times New Roman" w:eastAsia="等线" w:cs="Times New Roman"/>
                      <w:i w:val="0"/>
                      <w:color w:val="000000"/>
                      <w:kern w:val="0"/>
                      <w:sz w:val="21"/>
                      <w:szCs w:val="21"/>
                      <w:u w:val="none"/>
                      <w:lang w:val="en-US" w:eastAsia="zh-CN" w:bidi="ar"/>
                    </w:rPr>
                    <w:t>0.0007806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9" w:hRule="atLeast"/>
                <w:jc w:val="center"/>
              </w:trPr>
              <w:tc>
                <w:tcPr>
                  <w:tcW w:w="884" w:type="pct"/>
                  <w:vMerge w:val="continue"/>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p>
              </w:tc>
              <w:tc>
                <w:tcPr>
                  <w:tcW w:w="53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TP</w:t>
                  </w:r>
                </w:p>
              </w:tc>
              <w:tc>
                <w:tcPr>
                  <w:tcW w:w="196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 xml:space="preserve">0.001 </w:t>
                  </w:r>
                </w:p>
              </w:tc>
              <w:tc>
                <w:tcPr>
                  <w:tcW w:w="26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highlight w:val="none"/>
                    </w:rPr>
                  </w:pPr>
                  <w:r>
                    <w:rPr>
                      <w:rFonts w:hint="eastAsia" w:ascii="Times New Roman" w:hAnsi="Times New Roman" w:eastAsia="等线" w:cs="Times New Roman"/>
                      <w:i w:val="0"/>
                      <w:color w:val="000000"/>
                      <w:kern w:val="0"/>
                      <w:sz w:val="21"/>
                      <w:szCs w:val="21"/>
                      <w:u w:val="none"/>
                      <w:lang w:val="en-US" w:eastAsia="zh-CN" w:bidi="ar"/>
                    </w:rPr>
                    <w:t>0.0000792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9" w:hRule="atLeast"/>
                <w:jc w:val="center"/>
              </w:trPr>
              <w:tc>
                <w:tcPr>
                  <w:tcW w:w="884" w:type="pct"/>
                  <w:vMerge w:val="continue"/>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p>
              </w:tc>
              <w:tc>
                <w:tcPr>
                  <w:tcW w:w="53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rFonts w:hint="eastAsia"/>
                      <w:color w:val="auto"/>
                      <w:highlight w:val="none"/>
                    </w:rPr>
                    <w:t>T</w:t>
                  </w:r>
                  <w:r>
                    <w:rPr>
                      <w:color w:val="auto"/>
                      <w:highlight w:val="none"/>
                    </w:rPr>
                    <w:t>N</w:t>
                  </w:r>
                </w:p>
              </w:tc>
              <w:tc>
                <w:tcPr>
                  <w:tcW w:w="196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 xml:space="preserve">0.019 </w:t>
                  </w:r>
                </w:p>
              </w:tc>
              <w:tc>
                <w:tcPr>
                  <w:tcW w:w="26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highlight w:val="none"/>
                    </w:rPr>
                  </w:pPr>
                  <w:r>
                    <w:rPr>
                      <w:rFonts w:hint="eastAsia" w:ascii="Times New Roman" w:hAnsi="Times New Roman" w:eastAsia="等线" w:cs="Times New Roman"/>
                      <w:i w:val="0"/>
                      <w:color w:val="000000"/>
                      <w:kern w:val="0"/>
                      <w:sz w:val="21"/>
                      <w:szCs w:val="21"/>
                      <w:u w:val="none"/>
                      <w:lang w:val="en-US" w:eastAsia="zh-CN" w:bidi="ar"/>
                    </w:rPr>
                    <w:t>0.0009588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9" w:hRule="atLeast"/>
                <w:jc w:val="center"/>
              </w:trPr>
              <w:tc>
                <w:tcPr>
                  <w:tcW w:w="884" w:type="pct"/>
                  <w:vMerge w:val="continue"/>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p>
              </w:tc>
              <w:tc>
                <w:tcPr>
                  <w:tcW w:w="53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rFonts w:hint="eastAsia"/>
                      <w:color w:val="auto"/>
                      <w:highlight w:val="none"/>
                    </w:rPr>
                    <w:t>植物油</w:t>
                  </w:r>
                </w:p>
              </w:tc>
              <w:tc>
                <w:tcPr>
                  <w:tcW w:w="196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 xml:space="preserve">0.019 </w:t>
                  </w:r>
                </w:p>
              </w:tc>
              <w:tc>
                <w:tcPr>
                  <w:tcW w:w="26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highlight w:val="none"/>
                    </w:rPr>
                  </w:pPr>
                  <w:r>
                    <w:rPr>
                      <w:rFonts w:hint="eastAsia" w:ascii="Times New Roman" w:hAnsi="Times New Roman" w:eastAsia="等线" w:cs="Times New Roman"/>
                      <w:i w:val="0"/>
                      <w:color w:val="000000"/>
                      <w:kern w:val="0"/>
                      <w:sz w:val="21"/>
                      <w:szCs w:val="21"/>
                      <w:u w:val="none"/>
                      <w:lang w:val="en-US" w:eastAsia="zh-CN" w:bidi="ar"/>
                    </w:rPr>
                    <w:t>0.00012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84"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无组织废气</w:t>
                  </w:r>
                </w:p>
              </w:tc>
              <w:tc>
                <w:tcPr>
                  <w:tcW w:w="53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color w:val="auto"/>
                      <w:highlight w:val="none"/>
                    </w:rPr>
                    <w:t>颗粒物</w:t>
                  </w:r>
                </w:p>
              </w:tc>
              <w:tc>
                <w:tcPr>
                  <w:tcW w:w="1968"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highlight w:val="none"/>
                    </w:rPr>
                  </w:pPr>
                  <w:r>
                    <w:rPr>
                      <w:rFonts w:hint="eastAsia"/>
                      <w:color w:val="auto"/>
                      <w:highlight w:val="none"/>
                    </w:rPr>
                    <w:t>0</w:t>
                  </w:r>
                  <w:r>
                    <w:rPr>
                      <w:color w:val="auto"/>
                      <w:highlight w:val="none"/>
                    </w:rPr>
                    <w:t>.002</w:t>
                  </w:r>
                </w:p>
              </w:tc>
              <w:tc>
                <w:tcPr>
                  <w:tcW w:w="1608" w:type="pct"/>
                  <w:tcBorders>
                    <w:tl2br w:val="nil"/>
                    <w:tr2bl w:val="nil"/>
                  </w:tcBorders>
                  <w:shd w:val="clear" w:color="auto" w:fill="auto"/>
                  <w:vAlign w:val="center"/>
                </w:tcPr>
                <w:p>
                  <w:pPr>
                    <w:pStyle w:val="22"/>
                    <w:spacing w:line="240" w:lineRule="auto"/>
                    <w:jc w:val="center"/>
                    <w:rPr>
                      <w:rFonts w:hint="eastAsia"/>
                      <w:color w:val="auto"/>
                      <w:highlight w:val="none"/>
                      <w:lang w:eastAsia="zh-CN"/>
                    </w:rPr>
                  </w:pPr>
                  <w:r>
                    <w:rPr>
                      <w:rFonts w:hint="eastAsia"/>
                      <w:color w:val="auto"/>
                      <w:highlight w:val="none"/>
                      <w:lang w:val="en-US" w:eastAsia="zh-CN"/>
                    </w:rPr>
                    <w:t>/</w:t>
                  </w:r>
                </w:p>
              </w:tc>
            </w:tr>
          </w:tbl>
          <w:p>
            <w:pPr>
              <w:snapToGrid/>
              <w:spacing w:line="380" w:lineRule="exact"/>
              <w:jc w:val="center"/>
              <w:rPr>
                <w:color w:val="auto"/>
                <w:szCs w:val="24"/>
                <w:highlight w:val="none"/>
              </w:rPr>
            </w:pPr>
          </w:p>
        </w:tc>
      </w:tr>
    </w:tbl>
    <w:p>
      <w:pPr>
        <w:rPr>
          <w:color w:val="auto"/>
          <w:highlight w:val="none"/>
        </w:rPr>
        <w:sectPr>
          <w:footerReference r:id="rId12" w:type="default"/>
          <w:pgSz w:w="11906" w:h="16838"/>
          <w:pgMar w:top="1418" w:right="1531" w:bottom="1418" w:left="1531" w:header="720" w:footer="1077" w:gutter="0"/>
          <w:pgBorders>
            <w:top w:val="none" w:sz="0" w:space="0"/>
            <w:left w:val="none" w:sz="0" w:space="0"/>
            <w:bottom w:val="none" w:sz="0" w:space="0"/>
            <w:right w:val="none" w:sz="0" w:space="0"/>
          </w:pgBorders>
          <w:pgNumType w:start="1"/>
          <w:cols w:space="720" w:num="1"/>
          <w:docGrid w:type="lines" w:linePitch="319" w:charSpace="0"/>
        </w:sectPr>
      </w:pPr>
      <w:bookmarkStart w:id="0" w:name="_Toc515022290"/>
    </w:p>
    <w:p>
      <w:pPr>
        <w:pStyle w:val="4"/>
        <w:adjustRightInd w:val="0"/>
        <w:spacing w:before="0" w:after="0" w:line="360" w:lineRule="auto"/>
        <w:rPr>
          <w:rFonts w:eastAsia="仿宋"/>
          <w:color w:val="auto"/>
          <w:sz w:val="24"/>
          <w:szCs w:val="24"/>
          <w:highlight w:val="none"/>
        </w:rPr>
      </w:pPr>
      <w:r>
        <w:rPr>
          <w:rFonts w:eastAsia="仿宋"/>
          <w:color w:val="auto"/>
          <w:sz w:val="24"/>
          <w:szCs w:val="24"/>
          <w:highlight w:val="none"/>
        </w:rPr>
        <w:t>表二</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8" w:hRule="atLeast"/>
        </w:trPr>
        <w:tc>
          <w:tcPr>
            <w:tcW w:w="5000" w:type="pct"/>
          </w:tcPr>
          <w:p>
            <w:pPr>
              <w:snapToGrid/>
              <w:rPr>
                <w:b/>
                <w:bCs/>
                <w:color w:val="auto"/>
                <w:highlight w:val="none"/>
              </w:rPr>
            </w:pPr>
            <w:r>
              <w:rPr>
                <w:b/>
                <w:bCs/>
                <w:color w:val="auto"/>
                <w:highlight w:val="none"/>
              </w:rPr>
              <w:t>项目概况</w:t>
            </w:r>
          </w:p>
          <w:p>
            <w:pPr>
              <w:ind w:firstLine="480" w:firstLineChars="200"/>
              <w:rPr>
                <w:color w:val="auto"/>
                <w:highlight w:val="none"/>
              </w:rPr>
            </w:pPr>
            <w:r>
              <w:rPr>
                <w:rFonts w:hint="eastAsia"/>
                <w:color w:val="auto"/>
                <w:szCs w:val="24"/>
                <w:highlight w:val="none"/>
                <w:lang w:eastAsia="zh-CN"/>
              </w:rPr>
              <w:t>江苏洁希亚设备制造有限公司</w:t>
            </w:r>
            <w:r>
              <w:rPr>
                <w:color w:val="auto"/>
                <w:szCs w:val="24"/>
                <w:highlight w:val="none"/>
              </w:rPr>
              <w:t>成立于201</w:t>
            </w:r>
            <w:r>
              <w:rPr>
                <w:rFonts w:hint="eastAsia"/>
                <w:color w:val="auto"/>
                <w:szCs w:val="24"/>
                <w:highlight w:val="none"/>
                <w:lang w:val="en-US" w:eastAsia="zh-CN"/>
              </w:rPr>
              <w:t>9</w:t>
            </w:r>
            <w:r>
              <w:rPr>
                <w:color w:val="auto"/>
                <w:szCs w:val="24"/>
                <w:highlight w:val="none"/>
              </w:rPr>
              <w:t>年7月29日，</w:t>
            </w:r>
            <w:r>
              <w:rPr>
                <w:rFonts w:hint="eastAsia"/>
                <w:color w:val="auto"/>
                <w:szCs w:val="24"/>
                <w:highlight w:val="none"/>
              </w:rPr>
              <w:t>常州市天宁区郑陆镇宁河村8号</w:t>
            </w:r>
            <w:r>
              <w:rPr>
                <w:color w:val="auto"/>
                <w:szCs w:val="24"/>
                <w:highlight w:val="none"/>
              </w:rPr>
              <w:t>，主要生产产品为</w:t>
            </w:r>
            <w:r>
              <w:rPr>
                <w:rFonts w:hint="eastAsia"/>
                <w:color w:val="auto"/>
                <w:szCs w:val="24"/>
                <w:highlight w:val="none"/>
                <w:lang w:val="en-US" w:eastAsia="zh-CN"/>
              </w:rPr>
              <w:t>洗涤设备</w:t>
            </w:r>
            <w:r>
              <w:rPr>
                <w:color w:val="auto"/>
                <w:szCs w:val="24"/>
                <w:highlight w:val="none"/>
              </w:rPr>
              <w:t>。</w:t>
            </w:r>
            <w:r>
              <w:rPr>
                <w:color w:val="auto"/>
                <w:highlight w:val="none"/>
              </w:rPr>
              <w:t>全厂定员</w:t>
            </w:r>
            <w:r>
              <w:rPr>
                <w:rFonts w:hint="eastAsia"/>
                <w:color w:val="auto"/>
                <w:highlight w:val="none"/>
                <w:lang w:val="en-US" w:eastAsia="zh-CN"/>
              </w:rPr>
              <w:t>2</w:t>
            </w:r>
            <w:r>
              <w:rPr>
                <w:color w:val="auto"/>
                <w:highlight w:val="none"/>
              </w:rPr>
              <w:t>0人，全年工作300天，实行一班制生产，每班8小时，全年工作2400h。</w:t>
            </w:r>
          </w:p>
          <w:p>
            <w:pPr>
              <w:ind w:firstLine="480" w:firstLineChars="200"/>
              <w:rPr>
                <w:color w:val="auto"/>
                <w:highlight w:val="none"/>
              </w:rPr>
            </w:pPr>
            <w:r>
              <w:rPr>
                <w:rFonts w:hint="eastAsia"/>
                <w:color w:val="auto"/>
                <w:highlight w:val="none"/>
                <w:lang w:eastAsia="zh-CN"/>
              </w:rPr>
              <w:t>江苏洁希亚设备制造有限公司</w:t>
            </w:r>
            <w:r>
              <w:rPr>
                <w:rFonts w:hint="eastAsia"/>
                <w:color w:val="auto"/>
                <w:highlight w:val="none"/>
                <w:lang w:val="en-US" w:eastAsia="zh-CN"/>
              </w:rPr>
              <w:t>于2020年8月委托</w:t>
            </w:r>
            <w:r>
              <w:rPr>
                <w:color w:val="auto"/>
                <w:highlight w:val="none"/>
              </w:rPr>
              <w:t>江苏金易惠环保科技有限公司编制了《</w:t>
            </w:r>
            <w:r>
              <w:rPr>
                <w:rFonts w:hint="eastAsia"/>
                <w:color w:val="auto"/>
                <w:highlight w:val="none"/>
                <w:lang w:val="en-US" w:eastAsia="zh-CN"/>
              </w:rPr>
              <w:t>年产200台洗涤设备</w:t>
            </w:r>
            <w:r>
              <w:rPr>
                <w:color w:val="auto"/>
                <w:highlight w:val="none"/>
              </w:rPr>
              <w:t>项目环境影响报告表》</w:t>
            </w:r>
            <w:r>
              <w:rPr>
                <w:rFonts w:hint="eastAsia"/>
                <w:color w:val="auto"/>
                <w:highlight w:val="none"/>
                <w:lang w:eastAsia="zh-CN"/>
              </w:rPr>
              <w:t>，</w:t>
            </w:r>
            <w:r>
              <w:rPr>
                <w:rFonts w:hint="eastAsia"/>
                <w:color w:val="auto"/>
                <w:highlight w:val="none"/>
                <w:lang w:val="en-US" w:eastAsia="zh-CN"/>
              </w:rPr>
              <w:t>项目建成后形成年产200台洗涤设备的生产规模。该项目</w:t>
            </w:r>
            <w:r>
              <w:rPr>
                <w:color w:val="auto"/>
                <w:highlight w:val="none"/>
              </w:rPr>
              <w:t>于20</w:t>
            </w:r>
            <w:r>
              <w:rPr>
                <w:rFonts w:hint="eastAsia"/>
                <w:color w:val="auto"/>
                <w:highlight w:val="none"/>
                <w:lang w:val="en-US" w:eastAsia="zh-CN"/>
              </w:rPr>
              <w:t>20</w:t>
            </w:r>
            <w:r>
              <w:rPr>
                <w:color w:val="auto"/>
                <w:highlight w:val="none"/>
              </w:rPr>
              <w:t>年</w:t>
            </w:r>
            <w:r>
              <w:rPr>
                <w:rFonts w:hint="eastAsia"/>
                <w:color w:val="auto"/>
                <w:highlight w:val="none"/>
                <w:lang w:val="en-US" w:eastAsia="zh-CN"/>
              </w:rPr>
              <w:t>9</w:t>
            </w:r>
            <w:r>
              <w:rPr>
                <w:color w:val="auto"/>
                <w:highlight w:val="none"/>
              </w:rPr>
              <w:t>月</w:t>
            </w:r>
            <w:r>
              <w:rPr>
                <w:rFonts w:hint="eastAsia"/>
                <w:color w:val="auto"/>
                <w:highlight w:val="none"/>
                <w:lang w:val="en-US" w:eastAsia="zh-CN"/>
              </w:rPr>
              <w:t>30</w:t>
            </w:r>
            <w:r>
              <w:rPr>
                <w:color w:val="auto"/>
                <w:highlight w:val="none"/>
              </w:rPr>
              <w:t>日取得了常州市</w:t>
            </w:r>
            <w:r>
              <w:rPr>
                <w:rFonts w:hint="eastAsia"/>
                <w:color w:val="auto"/>
                <w:highlight w:val="none"/>
                <w:lang w:val="en-US" w:eastAsia="zh-CN"/>
              </w:rPr>
              <w:t>生态环境局</w:t>
            </w:r>
            <w:r>
              <w:rPr>
                <w:color w:val="auto"/>
                <w:highlight w:val="none"/>
              </w:rPr>
              <w:t>批复。</w:t>
            </w:r>
          </w:p>
          <w:p>
            <w:pPr>
              <w:ind w:firstLine="480" w:firstLineChars="200"/>
              <w:rPr>
                <w:color w:val="auto"/>
                <w:szCs w:val="22"/>
                <w:highlight w:val="none"/>
                <w:lang w:val="zh-CN"/>
              </w:rPr>
            </w:pPr>
            <w:r>
              <w:rPr>
                <w:color w:val="auto"/>
                <w:highlight w:val="none"/>
              </w:rPr>
              <w:t>经现场勘查，公司</w:t>
            </w:r>
            <w:r>
              <w:rPr>
                <w:rFonts w:hint="eastAsia"/>
                <w:color w:val="auto"/>
                <w:highlight w:val="none"/>
                <w:lang w:eastAsia="zh-CN"/>
              </w:rPr>
              <w:t>“</w:t>
            </w:r>
            <w:r>
              <w:rPr>
                <w:rFonts w:hint="eastAsia"/>
                <w:color w:val="auto"/>
                <w:highlight w:val="none"/>
                <w:lang w:val="en-US" w:eastAsia="zh-CN"/>
              </w:rPr>
              <w:t>年产200台洗涤设备</w:t>
            </w:r>
            <w:r>
              <w:rPr>
                <w:color w:val="auto"/>
                <w:highlight w:val="none"/>
              </w:rPr>
              <w:t>项目</w:t>
            </w:r>
            <w:r>
              <w:rPr>
                <w:rFonts w:hint="eastAsia"/>
                <w:color w:val="auto"/>
                <w:highlight w:val="none"/>
                <w:lang w:eastAsia="zh-CN"/>
              </w:rPr>
              <w:t>”</w:t>
            </w:r>
            <w:r>
              <w:rPr>
                <w:color w:val="auto"/>
                <w:highlight w:val="none"/>
              </w:rPr>
              <w:t>的主体工程和</w:t>
            </w:r>
            <w:r>
              <w:rPr>
                <w:color w:val="auto"/>
                <w:highlight w:val="none"/>
                <w:lang w:val="zh-CN"/>
              </w:rPr>
              <w:t>环保</w:t>
            </w:r>
            <w:r>
              <w:rPr>
                <w:rFonts w:hint="eastAsia"/>
                <w:color w:val="auto"/>
                <w:highlight w:val="none"/>
                <w:lang w:val="zh-CN"/>
              </w:rPr>
              <w:t>“</w:t>
            </w:r>
            <w:r>
              <w:rPr>
                <w:color w:val="auto"/>
                <w:highlight w:val="none"/>
                <w:lang w:val="zh-CN"/>
              </w:rPr>
              <w:t>三同时</w:t>
            </w:r>
            <w:r>
              <w:rPr>
                <w:rFonts w:hint="eastAsia"/>
                <w:color w:val="auto"/>
                <w:highlight w:val="none"/>
                <w:lang w:val="zh-CN"/>
              </w:rPr>
              <w:t>”</w:t>
            </w:r>
            <w:r>
              <w:rPr>
                <w:color w:val="auto"/>
                <w:highlight w:val="none"/>
                <w:lang w:val="zh-CN"/>
              </w:rPr>
              <w:t>设施均已完成建设并稳定运行，具备了项目竣工环境保护验收监测条件，</w:t>
            </w:r>
            <w:r>
              <w:rPr>
                <w:color w:val="auto"/>
                <w:highlight w:val="none"/>
              </w:rPr>
              <w:t>可依据</w:t>
            </w:r>
            <w:r>
              <w:rPr>
                <w:color w:val="auto"/>
                <w:szCs w:val="22"/>
                <w:highlight w:val="none"/>
                <w:lang w:val="zh-CN"/>
              </w:rPr>
              <w:t>《建设项目竣工环境保护验收暂行办法》等文件的要求</w:t>
            </w:r>
            <w:r>
              <w:rPr>
                <w:color w:val="auto"/>
                <w:szCs w:val="22"/>
                <w:highlight w:val="none"/>
              </w:rPr>
              <w:t>开展</w:t>
            </w:r>
            <w:r>
              <w:rPr>
                <w:color w:val="auto"/>
                <w:szCs w:val="22"/>
                <w:highlight w:val="none"/>
                <w:lang w:val="zh-CN"/>
              </w:rPr>
              <w:t>竣工环保验收监测工作。</w:t>
            </w:r>
          </w:p>
          <w:p>
            <w:pPr>
              <w:ind w:firstLine="480" w:firstLineChars="200"/>
              <w:rPr>
                <w:color w:val="auto"/>
                <w:highlight w:val="none"/>
                <w:lang w:val="zh-CN"/>
              </w:rPr>
            </w:pPr>
            <w:r>
              <w:rPr>
                <w:color w:val="auto"/>
                <w:highlight w:val="none"/>
                <w:lang w:val="zh-CN"/>
              </w:rPr>
              <w:t>本次验收</w:t>
            </w:r>
            <w:r>
              <w:rPr>
                <w:rFonts w:hint="eastAsia"/>
                <w:color w:val="auto"/>
                <w:highlight w:val="none"/>
                <w:lang w:val="en-US" w:eastAsia="zh-CN"/>
              </w:rPr>
              <w:t>范围</w:t>
            </w:r>
            <w:r>
              <w:rPr>
                <w:color w:val="auto"/>
                <w:highlight w:val="none"/>
                <w:lang w:val="zh-CN"/>
              </w:rPr>
              <w:t>为</w:t>
            </w:r>
            <w:r>
              <w:rPr>
                <w:rFonts w:hint="eastAsia"/>
                <w:color w:val="auto"/>
                <w:highlight w:val="none"/>
                <w:lang w:val="en-US" w:eastAsia="zh-CN"/>
              </w:rPr>
              <w:t>全厂</w:t>
            </w:r>
            <w:r>
              <w:rPr>
                <w:color w:val="auto"/>
                <w:highlight w:val="none"/>
                <w:lang w:val="zh-CN"/>
              </w:rPr>
              <w:t>。</w:t>
            </w:r>
          </w:p>
          <w:p>
            <w:pPr>
              <w:ind w:firstLine="480" w:firstLineChars="200"/>
              <w:rPr>
                <w:color w:val="auto"/>
                <w:szCs w:val="22"/>
                <w:highlight w:val="none"/>
              </w:rPr>
            </w:pPr>
            <w:r>
              <w:rPr>
                <w:color w:val="auto"/>
                <w:szCs w:val="22"/>
                <w:highlight w:val="none"/>
              </w:rPr>
              <w:t>项目产品方案见表2-1。</w:t>
            </w:r>
          </w:p>
          <w:p>
            <w:pPr>
              <w:pStyle w:val="23"/>
              <w:spacing w:line="240" w:lineRule="auto"/>
              <w:rPr>
                <w:color w:val="auto"/>
                <w:highlight w:val="none"/>
              </w:rPr>
            </w:pPr>
            <w:r>
              <w:rPr>
                <w:color w:val="auto"/>
                <w:highlight w:val="none"/>
              </w:rPr>
              <w:t>表2-1项目产品产能情况表</w:t>
            </w:r>
          </w:p>
          <w:tbl>
            <w:tblPr>
              <w:tblStyle w:val="1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39"/>
              <w:gridCol w:w="2009"/>
              <w:gridCol w:w="2126"/>
              <w:gridCol w:w="1878"/>
              <w:gridCol w:w="188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1"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szCs w:val="21"/>
                      <w:highlight w:val="none"/>
                    </w:rPr>
                  </w:pPr>
                  <w:r>
                    <w:rPr>
                      <w:color w:val="auto"/>
                      <w:szCs w:val="21"/>
                      <w:highlight w:val="none"/>
                    </w:rPr>
                    <w:t>序号</w:t>
                  </w:r>
                </w:p>
              </w:tc>
              <w:tc>
                <w:tcPr>
                  <w:tcW w:w="113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szCs w:val="21"/>
                      <w:highlight w:val="none"/>
                    </w:rPr>
                  </w:pPr>
                  <w:r>
                    <w:rPr>
                      <w:color w:val="auto"/>
                      <w:szCs w:val="21"/>
                      <w:highlight w:val="none"/>
                    </w:rPr>
                    <w:t>产品类型</w:t>
                  </w:r>
                </w:p>
              </w:tc>
              <w:tc>
                <w:tcPr>
                  <w:tcW w:w="1202"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szCs w:val="21"/>
                      <w:highlight w:val="none"/>
                    </w:rPr>
                  </w:pPr>
                  <w:r>
                    <w:rPr>
                      <w:color w:val="auto"/>
                      <w:szCs w:val="21"/>
                      <w:highlight w:val="none"/>
                    </w:rPr>
                    <w:t>环评批复产能</w:t>
                  </w:r>
                </w:p>
              </w:tc>
              <w:tc>
                <w:tcPr>
                  <w:tcW w:w="1062"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szCs w:val="21"/>
                      <w:highlight w:val="none"/>
                    </w:rPr>
                  </w:pPr>
                  <w:r>
                    <w:rPr>
                      <w:color w:val="auto"/>
                      <w:szCs w:val="21"/>
                      <w:highlight w:val="none"/>
                    </w:rPr>
                    <w:t>实际建成产能</w:t>
                  </w:r>
                </w:p>
              </w:tc>
              <w:tc>
                <w:tcPr>
                  <w:tcW w:w="106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szCs w:val="21"/>
                      <w:highlight w:val="none"/>
                    </w:rPr>
                  </w:pPr>
                  <w:r>
                    <w:rPr>
                      <w:color w:val="auto"/>
                      <w:szCs w:val="21"/>
                      <w:highlight w:val="none"/>
                    </w:rPr>
                    <w:t>年工作时数（h）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31"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szCs w:val="21"/>
                      <w:highlight w:val="none"/>
                    </w:rPr>
                  </w:pPr>
                  <w:r>
                    <w:rPr>
                      <w:color w:val="auto"/>
                      <w:szCs w:val="21"/>
                      <w:highlight w:val="none"/>
                    </w:rPr>
                    <w:t>1</w:t>
                  </w:r>
                </w:p>
              </w:tc>
              <w:tc>
                <w:tcPr>
                  <w:tcW w:w="113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eastAsia="仿宋"/>
                      <w:color w:val="auto"/>
                      <w:szCs w:val="21"/>
                      <w:highlight w:val="none"/>
                      <w:lang w:eastAsia="zh-CN"/>
                    </w:rPr>
                  </w:pPr>
                  <w:r>
                    <w:rPr>
                      <w:rFonts w:hint="eastAsia"/>
                      <w:color w:val="auto"/>
                      <w:szCs w:val="21"/>
                      <w:highlight w:val="none"/>
                      <w:lang w:val="en-US" w:eastAsia="zh-CN"/>
                    </w:rPr>
                    <w:t>洗涤设备</w:t>
                  </w:r>
                </w:p>
              </w:tc>
              <w:tc>
                <w:tcPr>
                  <w:tcW w:w="1202" w:type="pc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color w:val="auto"/>
                      <w:sz w:val="21"/>
                      <w:szCs w:val="21"/>
                      <w:highlight w:val="none"/>
                    </w:rPr>
                  </w:pPr>
                  <w:r>
                    <w:rPr>
                      <w:rFonts w:hint="eastAsia"/>
                      <w:color w:val="auto"/>
                      <w:sz w:val="21"/>
                      <w:szCs w:val="21"/>
                      <w:highlight w:val="none"/>
                      <w:lang w:val="en-US" w:eastAsia="zh-CN"/>
                    </w:rPr>
                    <w:t>200台</w:t>
                  </w:r>
                  <w:r>
                    <w:rPr>
                      <w:color w:val="auto"/>
                      <w:sz w:val="21"/>
                      <w:szCs w:val="21"/>
                      <w:highlight w:val="none"/>
                    </w:rPr>
                    <w:t>/年</w:t>
                  </w:r>
                </w:p>
              </w:tc>
              <w:tc>
                <w:tcPr>
                  <w:tcW w:w="1062" w:type="pc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color w:val="auto"/>
                      <w:sz w:val="21"/>
                      <w:szCs w:val="21"/>
                      <w:highlight w:val="none"/>
                    </w:rPr>
                  </w:pPr>
                  <w:r>
                    <w:rPr>
                      <w:rFonts w:hint="eastAsia"/>
                      <w:color w:val="auto"/>
                      <w:sz w:val="21"/>
                      <w:szCs w:val="21"/>
                      <w:highlight w:val="none"/>
                      <w:lang w:val="en-US" w:eastAsia="zh-CN"/>
                    </w:rPr>
                    <w:t>200台</w:t>
                  </w:r>
                  <w:r>
                    <w:rPr>
                      <w:color w:val="auto"/>
                      <w:sz w:val="21"/>
                      <w:szCs w:val="21"/>
                      <w:highlight w:val="none"/>
                    </w:rPr>
                    <w:t>/年</w:t>
                  </w:r>
                </w:p>
              </w:tc>
              <w:tc>
                <w:tcPr>
                  <w:tcW w:w="106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szCs w:val="21"/>
                      <w:highlight w:val="none"/>
                    </w:rPr>
                  </w:pPr>
                  <w:r>
                    <w:rPr>
                      <w:color w:val="auto"/>
                      <w:szCs w:val="21"/>
                      <w:highlight w:val="none"/>
                    </w:rPr>
                    <w:t>2400</w:t>
                  </w:r>
                </w:p>
              </w:tc>
            </w:tr>
          </w:tbl>
          <w:p>
            <w:pPr>
              <w:pStyle w:val="23"/>
              <w:spacing w:before="159" w:beforeLines="50" w:line="240" w:lineRule="auto"/>
              <w:rPr>
                <w:color w:val="auto"/>
                <w:highlight w:val="none"/>
              </w:rPr>
            </w:pPr>
            <w:r>
              <w:rPr>
                <w:color w:val="auto"/>
                <w:highlight w:val="none"/>
              </w:rPr>
              <w:t>表2-2项目建设时间进度情况</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095"/>
              <w:gridCol w:w="67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5" w:type="pct"/>
                  <w:vAlign w:val="center"/>
                </w:tcPr>
                <w:p>
                  <w:pPr>
                    <w:pStyle w:val="22"/>
                    <w:jc w:val="center"/>
                    <w:rPr>
                      <w:color w:val="auto"/>
                      <w:szCs w:val="21"/>
                      <w:highlight w:val="none"/>
                    </w:rPr>
                  </w:pPr>
                  <w:r>
                    <w:rPr>
                      <w:color w:val="auto"/>
                      <w:szCs w:val="21"/>
                      <w:highlight w:val="none"/>
                    </w:rPr>
                    <w:t>项目名称</w:t>
                  </w:r>
                </w:p>
              </w:tc>
              <w:tc>
                <w:tcPr>
                  <w:tcW w:w="3814" w:type="pct"/>
                  <w:vAlign w:val="center"/>
                </w:tcPr>
                <w:p>
                  <w:pPr>
                    <w:pStyle w:val="22"/>
                    <w:jc w:val="center"/>
                    <w:rPr>
                      <w:color w:val="auto"/>
                      <w:szCs w:val="21"/>
                      <w:highlight w:val="none"/>
                    </w:rPr>
                  </w:pPr>
                  <w:r>
                    <w:rPr>
                      <w:rFonts w:hint="eastAsia"/>
                      <w:color w:val="auto"/>
                      <w:highlight w:val="none"/>
                      <w:lang w:val="en-US" w:eastAsia="zh-CN"/>
                    </w:rPr>
                    <w:t>年产200台洗涤设备</w:t>
                  </w:r>
                  <w:r>
                    <w:rPr>
                      <w:color w:val="auto"/>
                      <w:highlight w:val="none"/>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5" w:type="pct"/>
                  <w:vAlign w:val="center"/>
                </w:tcPr>
                <w:p>
                  <w:pPr>
                    <w:pStyle w:val="22"/>
                    <w:jc w:val="center"/>
                    <w:rPr>
                      <w:color w:val="auto"/>
                      <w:szCs w:val="21"/>
                      <w:highlight w:val="none"/>
                    </w:rPr>
                  </w:pPr>
                  <w:r>
                    <w:rPr>
                      <w:color w:val="auto"/>
                      <w:szCs w:val="21"/>
                      <w:highlight w:val="none"/>
                    </w:rPr>
                    <w:t>项目性质</w:t>
                  </w:r>
                </w:p>
              </w:tc>
              <w:tc>
                <w:tcPr>
                  <w:tcW w:w="3814" w:type="pct"/>
                  <w:vAlign w:val="center"/>
                </w:tcPr>
                <w:p>
                  <w:pPr>
                    <w:pStyle w:val="22"/>
                    <w:jc w:val="center"/>
                    <w:rPr>
                      <w:rFonts w:hint="eastAsia" w:eastAsia="仿宋"/>
                      <w:color w:val="auto"/>
                      <w:szCs w:val="21"/>
                      <w:highlight w:val="none"/>
                      <w:lang w:eastAsia="zh-CN"/>
                    </w:rPr>
                  </w:pPr>
                  <w:r>
                    <w:rPr>
                      <w:rFonts w:hint="eastAsia"/>
                      <w:color w:val="auto"/>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5" w:type="pct"/>
                  <w:vAlign w:val="center"/>
                </w:tcPr>
                <w:p>
                  <w:pPr>
                    <w:pStyle w:val="22"/>
                    <w:jc w:val="center"/>
                    <w:rPr>
                      <w:color w:val="auto"/>
                      <w:szCs w:val="21"/>
                      <w:highlight w:val="none"/>
                    </w:rPr>
                  </w:pPr>
                  <w:r>
                    <w:rPr>
                      <w:color w:val="auto"/>
                      <w:szCs w:val="21"/>
                      <w:highlight w:val="none"/>
                    </w:rPr>
                    <w:t>行业类别及代码</w:t>
                  </w:r>
                </w:p>
              </w:tc>
              <w:tc>
                <w:tcPr>
                  <w:tcW w:w="3814" w:type="pct"/>
                  <w:vAlign w:val="center"/>
                </w:tcPr>
                <w:p>
                  <w:pPr>
                    <w:pStyle w:val="22"/>
                    <w:jc w:val="center"/>
                    <w:rPr>
                      <w:color w:val="auto"/>
                      <w:szCs w:val="21"/>
                      <w:highlight w:val="none"/>
                    </w:rPr>
                  </w:pPr>
                  <w:r>
                    <w:rPr>
                      <w:color w:val="auto"/>
                      <w:szCs w:val="21"/>
                      <w:highlight w:val="none"/>
                    </w:rPr>
                    <w:t>C</w:t>
                  </w:r>
                  <w:r>
                    <w:rPr>
                      <w:rFonts w:hint="eastAsia"/>
                      <w:color w:val="auto"/>
                      <w:szCs w:val="21"/>
                      <w:highlight w:val="none"/>
                      <w:lang w:val="en-US" w:eastAsia="zh-CN"/>
                    </w:rPr>
                    <w:t>3554</w:t>
                  </w:r>
                  <w:r>
                    <w:rPr>
                      <w:rFonts w:cs="Times New Roman"/>
                      <w:szCs w:val="24"/>
                      <w:shd w:val="clear" w:color="auto" w:fill="FFFFFF" w:themeFill="background1"/>
                    </w:rPr>
                    <w:t>洗涤机械制造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5" w:type="pct"/>
                  <w:vAlign w:val="center"/>
                </w:tcPr>
                <w:p>
                  <w:pPr>
                    <w:pStyle w:val="22"/>
                    <w:jc w:val="center"/>
                    <w:rPr>
                      <w:color w:val="auto"/>
                      <w:szCs w:val="21"/>
                      <w:highlight w:val="none"/>
                    </w:rPr>
                  </w:pPr>
                  <w:r>
                    <w:rPr>
                      <w:color w:val="auto"/>
                      <w:szCs w:val="21"/>
                      <w:highlight w:val="none"/>
                    </w:rPr>
                    <w:t>建设单位</w:t>
                  </w:r>
                </w:p>
              </w:tc>
              <w:tc>
                <w:tcPr>
                  <w:tcW w:w="3814" w:type="pct"/>
                  <w:vAlign w:val="center"/>
                </w:tcPr>
                <w:p>
                  <w:pPr>
                    <w:pStyle w:val="22"/>
                    <w:jc w:val="center"/>
                    <w:rPr>
                      <w:rFonts w:hint="eastAsia" w:eastAsia="仿宋"/>
                      <w:color w:val="auto"/>
                      <w:szCs w:val="21"/>
                      <w:highlight w:val="none"/>
                      <w:lang w:eastAsia="zh-CN"/>
                    </w:rPr>
                  </w:pPr>
                  <w:r>
                    <w:rPr>
                      <w:rFonts w:hint="eastAsia"/>
                      <w:color w:val="auto"/>
                      <w:szCs w:val="21"/>
                      <w:highlight w:val="none"/>
                      <w:lang w:eastAsia="zh-CN"/>
                    </w:rPr>
                    <w:t>江苏洁希亚设备制造有限公司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5" w:type="pct"/>
                  <w:vAlign w:val="center"/>
                </w:tcPr>
                <w:p>
                  <w:pPr>
                    <w:pStyle w:val="22"/>
                    <w:jc w:val="center"/>
                    <w:rPr>
                      <w:color w:val="auto"/>
                      <w:szCs w:val="21"/>
                      <w:highlight w:val="none"/>
                    </w:rPr>
                  </w:pPr>
                  <w:r>
                    <w:rPr>
                      <w:color w:val="auto"/>
                      <w:szCs w:val="21"/>
                      <w:highlight w:val="none"/>
                    </w:rPr>
                    <w:t>建设地点</w:t>
                  </w:r>
                </w:p>
              </w:tc>
              <w:tc>
                <w:tcPr>
                  <w:tcW w:w="3814" w:type="pct"/>
                  <w:vAlign w:val="center"/>
                </w:tcPr>
                <w:p>
                  <w:pPr>
                    <w:pStyle w:val="22"/>
                    <w:jc w:val="center"/>
                    <w:rPr>
                      <w:color w:val="auto"/>
                      <w:szCs w:val="21"/>
                      <w:highlight w:val="none"/>
                    </w:rPr>
                  </w:pPr>
                  <w:r>
                    <w:rPr>
                      <w:rFonts w:hint="eastAsia"/>
                      <w:color w:val="auto"/>
                      <w:szCs w:val="21"/>
                      <w:highlight w:val="none"/>
                    </w:rPr>
                    <w:t>常州市天宁区郑陆镇宁河村8号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5" w:type="pct"/>
                  <w:vAlign w:val="center"/>
                </w:tcPr>
                <w:p>
                  <w:pPr>
                    <w:pStyle w:val="22"/>
                    <w:jc w:val="center"/>
                    <w:rPr>
                      <w:color w:val="auto"/>
                      <w:szCs w:val="21"/>
                      <w:highlight w:val="none"/>
                    </w:rPr>
                  </w:pPr>
                  <w:r>
                    <w:rPr>
                      <w:color w:val="auto"/>
                      <w:szCs w:val="21"/>
                      <w:highlight w:val="none"/>
                    </w:rPr>
                    <w:t>立项备案</w:t>
                  </w:r>
                </w:p>
              </w:tc>
              <w:tc>
                <w:tcPr>
                  <w:tcW w:w="3814" w:type="pct"/>
                  <w:vAlign w:val="center"/>
                </w:tcPr>
                <w:p>
                  <w:pPr>
                    <w:pStyle w:val="22"/>
                    <w:jc w:val="center"/>
                    <w:rPr>
                      <w:color w:val="auto"/>
                      <w:szCs w:val="21"/>
                      <w:highlight w:val="none"/>
                    </w:rPr>
                  </w:pPr>
                  <w:r>
                    <w:rPr>
                      <w:rFonts w:cs="Times New Roman"/>
                      <w:szCs w:val="24"/>
                    </w:rPr>
                    <w:t>常天行审备[2020]257号</w:t>
                  </w:r>
                  <w:r>
                    <w:rPr>
                      <w:color w:val="auto"/>
                      <w:szCs w:val="21"/>
                      <w:highlight w:val="none"/>
                      <w:lang w:val="zh-TW"/>
                    </w:rPr>
                    <w:t>；20</w:t>
                  </w:r>
                  <w:r>
                    <w:rPr>
                      <w:rFonts w:hint="eastAsia"/>
                      <w:color w:val="auto"/>
                      <w:szCs w:val="21"/>
                      <w:highlight w:val="none"/>
                      <w:lang w:val="en-US" w:eastAsia="zh-CN"/>
                    </w:rPr>
                    <w:t>20</w:t>
                  </w:r>
                  <w:r>
                    <w:rPr>
                      <w:color w:val="auto"/>
                      <w:szCs w:val="21"/>
                      <w:highlight w:val="none"/>
                      <w:lang w:val="zh-TW"/>
                    </w:rPr>
                    <w:t>年</w:t>
                  </w:r>
                  <w:r>
                    <w:rPr>
                      <w:rFonts w:hint="eastAsia"/>
                      <w:color w:val="auto"/>
                      <w:szCs w:val="21"/>
                      <w:highlight w:val="none"/>
                      <w:lang w:val="en-US" w:eastAsia="zh-CN"/>
                    </w:rPr>
                    <w:t>6</w:t>
                  </w:r>
                  <w:r>
                    <w:rPr>
                      <w:color w:val="auto"/>
                      <w:szCs w:val="21"/>
                      <w:highlight w:val="none"/>
                      <w:lang w:val="zh-TW"/>
                    </w:rPr>
                    <w:t>月</w:t>
                  </w:r>
                  <w:r>
                    <w:rPr>
                      <w:color w:val="auto"/>
                      <w:szCs w:val="21"/>
                      <w:highlight w:val="none"/>
                    </w:rPr>
                    <w:t>2</w:t>
                  </w:r>
                  <w:r>
                    <w:rPr>
                      <w:rFonts w:hint="eastAsia"/>
                      <w:color w:val="auto"/>
                      <w:szCs w:val="21"/>
                      <w:highlight w:val="none"/>
                      <w:lang w:val="en-US" w:eastAsia="zh-CN"/>
                    </w:rPr>
                    <w:t>3</w:t>
                  </w:r>
                  <w:r>
                    <w:rPr>
                      <w:color w:val="auto"/>
                      <w:szCs w:val="21"/>
                      <w:highlight w:val="none"/>
                      <w:lang w:val="zh-TW"/>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5" w:type="pct"/>
                  <w:vAlign w:val="center"/>
                </w:tcPr>
                <w:p>
                  <w:pPr>
                    <w:pStyle w:val="22"/>
                    <w:jc w:val="center"/>
                    <w:rPr>
                      <w:color w:val="auto"/>
                      <w:szCs w:val="21"/>
                      <w:highlight w:val="none"/>
                    </w:rPr>
                  </w:pPr>
                  <w:r>
                    <w:rPr>
                      <w:color w:val="auto"/>
                      <w:szCs w:val="21"/>
                      <w:highlight w:val="none"/>
                    </w:rPr>
                    <w:t>环评文件</w:t>
                  </w:r>
                </w:p>
              </w:tc>
              <w:tc>
                <w:tcPr>
                  <w:tcW w:w="3814" w:type="pct"/>
                  <w:vAlign w:val="center"/>
                </w:tcPr>
                <w:p>
                  <w:pPr>
                    <w:pStyle w:val="22"/>
                    <w:jc w:val="center"/>
                    <w:rPr>
                      <w:color w:val="auto"/>
                      <w:szCs w:val="21"/>
                      <w:highlight w:val="none"/>
                    </w:rPr>
                  </w:pPr>
                  <w:r>
                    <w:rPr>
                      <w:color w:val="auto"/>
                      <w:szCs w:val="21"/>
                      <w:highlight w:val="none"/>
                    </w:rPr>
                    <w:t>江苏金易惠环保科技有限公司</w:t>
                  </w:r>
                  <w:r>
                    <w:rPr>
                      <w:color w:val="auto"/>
                      <w:highlight w:val="none"/>
                    </w:rPr>
                    <w:t>《</w:t>
                  </w:r>
                  <w:r>
                    <w:rPr>
                      <w:rFonts w:hint="eastAsia"/>
                      <w:color w:val="auto"/>
                      <w:highlight w:val="none"/>
                      <w:lang w:val="en-US" w:eastAsia="zh-CN"/>
                    </w:rPr>
                    <w:t>年产200台洗涤设备</w:t>
                  </w:r>
                  <w:r>
                    <w:rPr>
                      <w:color w:val="auto"/>
                      <w:highlight w:val="none"/>
                    </w:rPr>
                    <w:t>项目环境影响报告表》</w:t>
                  </w:r>
                  <w:r>
                    <w:rPr>
                      <w:color w:val="auto"/>
                      <w:szCs w:val="21"/>
                      <w:highlight w:val="none"/>
                    </w:rPr>
                    <w:t>；2020年</w:t>
                  </w:r>
                  <w:r>
                    <w:rPr>
                      <w:rFonts w:hint="eastAsia"/>
                      <w:color w:val="auto"/>
                      <w:szCs w:val="21"/>
                      <w:highlight w:val="none"/>
                      <w:lang w:val="en-US" w:eastAsia="zh-CN"/>
                    </w:rPr>
                    <w:t>9</w:t>
                  </w:r>
                  <w:r>
                    <w:rPr>
                      <w:color w:val="auto"/>
                      <w:szCs w:val="21"/>
                      <w:highlight w:val="none"/>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5" w:type="pct"/>
                  <w:vAlign w:val="center"/>
                </w:tcPr>
                <w:p>
                  <w:pPr>
                    <w:pStyle w:val="22"/>
                    <w:jc w:val="center"/>
                    <w:rPr>
                      <w:color w:val="auto"/>
                      <w:szCs w:val="21"/>
                      <w:highlight w:val="none"/>
                    </w:rPr>
                  </w:pPr>
                  <w:r>
                    <w:rPr>
                      <w:color w:val="auto"/>
                      <w:szCs w:val="21"/>
                      <w:highlight w:val="none"/>
                    </w:rPr>
                    <w:t>环评批复</w:t>
                  </w:r>
                </w:p>
              </w:tc>
              <w:tc>
                <w:tcPr>
                  <w:tcW w:w="3814" w:type="pct"/>
                  <w:vAlign w:val="center"/>
                </w:tcPr>
                <w:p>
                  <w:pPr>
                    <w:pStyle w:val="22"/>
                    <w:jc w:val="center"/>
                    <w:rPr>
                      <w:color w:val="auto"/>
                      <w:szCs w:val="21"/>
                      <w:highlight w:val="none"/>
                    </w:rPr>
                  </w:pPr>
                  <w:r>
                    <w:rPr>
                      <w:rFonts w:hint="eastAsia"/>
                      <w:color w:val="auto"/>
                      <w:szCs w:val="24"/>
                      <w:highlight w:val="none"/>
                    </w:rPr>
                    <w:t>常天环告审[2020]14号</w:t>
                  </w:r>
                  <w:r>
                    <w:rPr>
                      <w:color w:val="auto"/>
                      <w:szCs w:val="21"/>
                      <w:highlight w:val="none"/>
                    </w:rPr>
                    <w:t>；2020年</w:t>
                  </w:r>
                  <w:r>
                    <w:rPr>
                      <w:rFonts w:hint="eastAsia"/>
                      <w:color w:val="auto"/>
                      <w:szCs w:val="21"/>
                      <w:highlight w:val="none"/>
                      <w:lang w:val="en-US" w:eastAsia="zh-CN"/>
                    </w:rPr>
                    <w:t>9</w:t>
                  </w:r>
                  <w:r>
                    <w:rPr>
                      <w:color w:val="auto"/>
                      <w:szCs w:val="21"/>
                      <w:highlight w:val="none"/>
                    </w:rPr>
                    <w:t>月</w:t>
                  </w:r>
                  <w:r>
                    <w:rPr>
                      <w:rFonts w:hint="eastAsia"/>
                      <w:color w:val="auto"/>
                      <w:szCs w:val="21"/>
                      <w:highlight w:val="none"/>
                      <w:lang w:val="en-US" w:eastAsia="zh-CN"/>
                    </w:rPr>
                    <w:t>30</w:t>
                  </w:r>
                  <w:r>
                    <w:rPr>
                      <w:color w:val="auto"/>
                      <w:szCs w:val="21"/>
                      <w:highlight w:val="none"/>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5" w:type="pct"/>
                  <w:vAlign w:val="center"/>
                </w:tcPr>
                <w:p>
                  <w:pPr>
                    <w:pStyle w:val="22"/>
                    <w:jc w:val="center"/>
                    <w:rPr>
                      <w:color w:val="auto"/>
                      <w:szCs w:val="21"/>
                      <w:highlight w:val="none"/>
                    </w:rPr>
                  </w:pPr>
                  <w:r>
                    <w:rPr>
                      <w:color w:val="auto"/>
                      <w:szCs w:val="21"/>
                      <w:highlight w:val="none"/>
                    </w:rPr>
                    <w:t>排污许可申请情况</w:t>
                  </w:r>
                </w:p>
              </w:tc>
              <w:tc>
                <w:tcPr>
                  <w:tcW w:w="3814" w:type="pct"/>
                  <w:vAlign w:val="center"/>
                </w:tcPr>
                <w:p>
                  <w:pPr>
                    <w:pStyle w:val="22"/>
                    <w:jc w:val="center"/>
                    <w:rPr>
                      <w:color w:val="auto"/>
                      <w:szCs w:val="21"/>
                      <w:highlight w:val="none"/>
                    </w:rPr>
                  </w:pPr>
                  <w:r>
                    <w:rPr>
                      <w:color w:val="auto"/>
                      <w:szCs w:val="21"/>
                      <w:highlight w:val="none"/>
                    </w:rPr>
                    <w:t>已申领排污许可登记回执（证书编号：</w:t>
                  </w:r>
                  <w:r>
                    <w:rPr>
                      <w:rFonts w:hint="eastAsia"/>
                      <w:color w:val="auto"/>
                      <w:szCs w:val="21"/>
                      <w:highlight w:val="none"/>
                    </w:rPr>
                    <w:t>91320402MA20A5M929001X</w:t>
                  </w:r>
                  <w:r>
                    <w:rPr>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85" w:type="pct"/>
                  <w:vAlign w:val="center"/>
                </w:tcPr>
                <w:p>
                  <w:pPr>
                    <w:pStyle w:val="22"/>
                    <w:jc w:val="center"/>
                    <w:rPr>
                      <w:color w:val="auto"/>
                      <w:szCs w:val="21"/>
                      <w:highlight w:val="none"/>
                    </w:rPr>
                  </w:pPr>
                  <w:r>
                    <w:rPr>
                      <w:color w:val="auto"/>
                      <w:szCs w:val="21"/>
                      <w:highlight w:val="none"/>
                    </w:rPr>
                    <w:t>开工建设时间</w:t>
                  </w:r>
                </w:p>
              </w:tc>
              <w:tc>
                <w:tcPr>
                  <w:tcW w:w="3814" w:type="pct"/>
                  <w:vAlign w:val="center"/>
                </w:tcPr>
                <w:p>
                  <w:pPr>
                    <w:pStyle w:val="22"/>
                    <w:jc w:val="center"/>
                    <w:rPr>
                      <w:color w:val="auto"/>
                      <w:szCs w:val="21"/>
                      <w:highlight w:val="none"/>
                    </w:rPr>
                  </w:pPr>
                  <w:r>
                    <w:rPr>
                      <w:color w:val="auto"/>
                      <w:szCs w:val="21"/>
                      <w:highlight w:val="none"/>
                    </w:rPr>
                    <w:t>2020年11月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5" w:type="pct"/>
                  <w:vAlign w:val="center"/>
                </w:tcPr>
                <w:p>
                  <w:pPr>
                    <w:pStyle w:val="22"/>
                    <w:jc w:val="center"/>
                    <w:rPr>
                      <w:color w:val="auto"/>
                      <w:szCs w:val="21"/>
                      <w:highlight w:val="none"/>
                    </w:rPr>
                  </w:pPr>
                  <w:r>
                    <w:rPr>
                      <w:color w:val="auto"/>
                      <w:szCs w:val="21"/>
                      <w:highlight w:val="none"/>
                    </w:rPr>
                    <w:t>竣工时间</w:t>
                  </w:r>
                </w:p>
              </w:tc>
              <w:tc>
                <w:tcPr>
                  <w:tcW w:w="3814" w:type="pct"/>
                  <w:vAlign w:val="center"/>
                </w:tcPr>
                <w:p>
                  <w:pPr>
                    <w:pStyle w:val="22"/>
                    <w:jc w:val="center"/>
                    <w:rPr>
                      <w:color w:val="auto"/>
                      <w:szCs w:val="21"/>
                      <w:highlight w:val="none"/>
                    </w:rPr>
                  </w:pPr>
                  <w:r>
                    <w:rPr>
                      <w:color w:val="auto"/>
                      <w:szCs w:val="21"/>
                      <w:highlight w:val="none"/>
                    </w:rPr>
                    <w:t>202</w:t>
                  </w:r>
                  <w:r>
                    <w:rPr>
                      <w:rFonts w:hint="eastAsia"/>
                      <w:color w:val="auto"/>
                      <w:szCs w:val="21"/>
                      <w:highlight w:val="none"/>
                      <w:lang w:val="en-US" w:eastAsia="zh-CN"/>
                    </w:rPr>
                    <w:t>1</w:t>
                  </w:r>
                  <w:r>
                    <w:rPr>
                      <w:color w:val="auto"/>
                      <w:szCs w:val="21"/>
                      <w:highlight w:val="none"/>
                    </w:rPr>
                    <w:t>年</w:t>
                  </w:r>
                  <w:r>
                    <w:rPr>
                      <w:rFonts w:hint="eastAsia"/>
                      <w:color w:val="auto"/>
                      <w:szCs w:val="21"/>
                      <w:highlight w:val="none"/>
                      <w:lang w:val="en-US" w:eastAsia="zh-CN"/>
                    </w:rPr>
                    <w:t>3</w:t>
                  </w:r>
                  <w:r>
                    <w:rPr>
                      <w:color w:val="auto"/>
                      <w:szCs w:val="21"/>
                      <w:highlight w:val="none"/>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5" w:type="pct"/>
                  <w:vAlign w:val="center"/>
                </w:tcPr>
                <w:p>
                  <w:pPr>
                    <w:pStyle w:val="22"/>
                    <w:jc w:val="center"/>
                    <w:rPr>
                      <w:color w:val="auto"/>
                      <w:szCs w:val="21"/>
                      <w:highlight w:val="none"/>
                    </w:rPr>
                  </w:pPr>
                  <w:r>
                    <w:rPr>
                      <w:color w:val="auto"/>
                      <w:szCs w:val="21"/>
                      <w:highlight w:val="none"/>
                    </w:rPr>
                    <w:t>调试时间</w:t>
                  </w:r>
                </w:p>
              </w:tc>
              <w:tc>
                <w:tcPr>
                  <w:tcW w:w="3814" w:type="pct"/>
                  <w:vAlign w:val="center"/>
                </w:tcPr>
                <w:p>
                  <w:pPr>
                    <w:pStyle w:val="22"/>
                    <w:jc w:val="center"/>
                    <w:rPr>
                      <w:color w:val="auto"/>
                      <w:szCs w:val="21"/>
                      <w:highlight w:val="none"/>
                    </w:rPr>
                  </w:pPr>
                  <w:r>
                    <w:rPr>
                      <w:color w:val="auto"/>
                      <w:szCs w:val="21"/>
                      <w:highlight w:val="none"/>
                    </w:rPr>
                    <w:t>2021年</w:t>
                  </w:r>
                  <w:r>
                    <w:rPr>
                      <w:rFonts w:hint="eastAsia"/>
                      <w:color w:val="auto"/>
                      <w:szCs w:val="21"/>
                      <w:highlight w:val="none"/>
                      <w:lang w:val="en-US" w:eastAsia="zh-CN"/>
                    </w:rPr>
                    <w:t>4</w:t>
                  </w:r>
                  <w:r>
                    <w:rPr>
                      <w:color w:val="auto"/>
                      <w:szCs w:val="21"/>
                      <w:highlight w:val="none"/>
                    </w:rPr>
                    <w:t>月-</w:t>
                  </w:r>
                  <w:r>
                    <w:rPr>
                      <w:rFonts w:hint="eastAsia"/>
                      <w:color w:val="auto"/>
                      <w:szCs w:val="21"/>
                      <w:highlight w:val="none"/>
                      <w:lang w:val="en-US" w:eastAsia="zh-CN"/>
                    </w:rPr>
                    <w:t>6</w:t>
                  </w:r>
                  <w:r>
                    <w:rPr>
                      <w:color w:val="auto"/>
                      <w:szCs w:val="21"/>
                      <w:highlight w:val="none"/>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5" w:type="pct"/>
                  <w:vAlign w:val="center"/>
                </w:tcPr>
                <w:p>
                  <w:pPr>
                    <w:pStyle w:val="22"/>
                    <w:jc w:val="center"/>
                    <w:rPr>
                      <w:color w:val="auto"/>
                      <w:szCs w:val="21"/>
                      <w:highlight w:val="none"/>
                    </w:rPr>
                  </w:pPr>
                  <w:r>
                    <w:rPr>
                      <w:color w:val="auto"/>
                      <w:szCs w:val="21"/>
                      <w:highlight w:val="none"/>
                    </w:rPr>
                    <w:t>验收工作启动时间</w:t>
                  </w:r>
                </w:p>
              </w:tc>
              <w:tc>
                <w:tcPr>
                  <w:tcW w:w="3814" w:type="pct"/>
                  <w:vAlign w:val="center"/>
                </w:tcPr>
                <w:p>
                  <w:pPr>
                    <w:pStyle w:val="22"/>
                    <w:jc w:val="center"/>
                    <w:rPr>
                      <w:color w:val="auto"/>
                      <w:szCs w:val="21"/>
                      <w:highlight w:val="none"/>
                    </w:rPr>
                  </w:pPr>
                  <w:r>
                    <w:rPr>
                      <w:color w:val="auto"/>
                      <w:szCs w:val="21"/>
                      <w:highlight w:val="none"/>
                    </w:rPr>
                    <w:t>2021年4月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5" w:type="pct"/>
                  <w:vAlign w:val="center"/>
                </w:tcPr>
                <w:p>
                  <w:pPr>
                    <w:pStyle w:val="22"/>
                    <w:jc w:val="center"/>
                    <w:rPr>
                      <w:color w:val="auto"/>
                      <w:szCs w:val="21"/>
                      <w:highlight w:val="none"/>
                    </w:rPr>
                  </w:pPr>
                  <w:r>
                    <w:rPr>
                      <w:color w:val="auto"/>
                      <w:szCs w:val="21"/>
                      <w:highlight w:val="none"/>
                    </w:rPr>
                    <w:t>验收项目范围与内容</w:t>
                  </w:r>
                </w:p>
              </w:tc>
              <w:tc>
                <w:tcPr>
                  <w:tcW w:w="3814" w:type="pct"/>
                  <w:vAlign w:val="center"/>
                </w:tcPr>
                <w:p>
                  <w:pPr>
                    <w:pStyle w:val="22"/>
                    <w:jc w:val="center"/>
                    <w:rPr>
                      <w:color w:val="auto"/>
                      <w:szCs w:val="21"/>
                      <w:highlight w:val="none"/>
                    </w:rPr>
                  </w:pPr>
                  <w:r>
                    <w:rPr>
                      <w:color w:val="auto"/>
                      <w:szCs w:val="21"/>
                      <w:highlight w:val="none"/>
                      <w:lang w:val="zh-CN"/>
                    </w:rPr>
                    <w:t>本次验收为</w:t>
                  </w:r>
                  <w:r>
                    <w:rPr>
                      <w:rFonts w:hint="eastAsia"/>
                      <w:color w:val="auto"/>
                      <w:szCs w:val="21"/>
                      <w:highlight w:val="none"/>
                      <w:lang w:eastAsia="zh-CN"/>
                    </w:rPr>
                    <w:t>“</w:t>
                  </w:r>
                  <w:r>
                    <w:rPr>
                      <w:rFonts w:hint="eastAsia"/>
                      <w:color w:val="auto"/>
                      <w:highlight w:val="none"/>
                      <w:lang w:val="en-US" w:eastAsia="zh-CN"/>
                    </w:rPr>
                    <w:t>年产200台洗涤设备</w:t>
                  </w:r>
                  <w:r>
                    <w:rPr>
                      <w:color w:val="auto"/>
                      <w:highlight w:val="none"/>
                    </w:rPr>
                    <w:t>项目</w:t>
                  </w:r>
                  <w:r>
                    <w:rPr>
                      <w:rFonts w:hint="eastAsia"/>
                      <w:color w:val="auto"/>
                      <w:szCs w:val="21"/>
                      <w:highlight w:val="none"/>
                      <w:lang w:eastAsia="zh-CN"/>
                    </w:rPr>
                    <w:t>”</w:t>
                  </w:r>
                  <w:r>
                    <w:rPr>
                      <w:color w:val="auto"/>
                      <w:szCs w:val="21"/>
                      <w:highlight w:val="none"/>
                      <w:lang w:val="zh-CN"/>
                    </w:rPr>
                    <w:t>的</w:t>
                  </w:r>
                  <w:r>
                    <w:rPr>
                      <w:rFonts w:hint="eastAsia"/>
                      <w:color w:val="auto"/>
                      <w:szCs w:val="21"/>
                      <w:highlight w:val="none"/>
                      <w:lang w:val="en-US" w:eastAsia="zh-CN"/>
                    </w:rPr>
                    <w:t>整体验收</w:t>
                  </w:r>
                  <w:r>
                    <w:rPr>
                      <w:color w:val="auto"/>
                      <w:szCs w:val="21"/>
                      <w:highlight w:val="none"/>
                      <w:lang w:val="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5" w:type="pct"/>
                  <w:vAlign w:val="center"/>
                </w:tcPr>
                <w:p>
                  <w:pPr>
                    <w:pStyle w:val="22"/>
                    <w:jc w:val="center"/>
                    <w:rPr>
                      <w:color w:val="auto"/>
                      <w:szCs w:val="21"/>
                      <w:highlight w:val="none"/>
                    </w:rPr>
                  </w:pPr>
                  <w:r>
                    <w:rPr>
                      <w:color w:val="auto"/>
                      <w:szCs w:val="21"/>
                      <w:highlight w:val="none"/>
                    </w:rPr>
                    <w:t>验收现场监测时间</w:t>
                  </w:r>
                </w:p>
              </w:tc>
              <w:tc>
                <w:tcPr>
                  <w:tcW w:w="3814" w:type="pct"/>
                  <w:vAlign w:val="center"/>
                </w:tcPr>
                <w:p>
                  <w:pPr>
                    <w:pStyle w:val="22"/>
                    <w:jc w:val="center"/>
                    <w:rPr>
                      <w:rFonts w:hint="eastAsia" w:eastAsia="仿宋"/>
                      <w:color w:val="auto"/>
                      <w:szCs w:val="21"/>
                      <w:highlight w:val="none"/>
                      <w:lang w:eastAsia="zh-CN"/>
                    </w:rPr>
                  </w:pPr>
                  <w:r>
                    <w:rPr>
                      <w:color w:val="auto"/>
                      <w:szCs w:val="21"/>
                      <w:highlight w:val="none"/>
                    </w:rPr>
                    <w:t>2021年</w:t>
                  </w:r>
                  <w:r>
                    <w:rPr>
                      <w:rFonts w:hint="eastAsia"/>
                      <w:color w:val="auto"/>
                      <w:szCs w:val="21"/>
                      <w:highlight w:val="none"/>
                      <w:lang w:val="en-US" w:eastAsia="zh-CN"/>
                    </w:rPr>
                    <w:t>6</w:t>
                  </w:r>
                  <w:r>
                    <w:rPr>
                      <w:color w:val="auto"/>
                      <w:szCs w:val="21"/>
                      <w:highlight w:val="none"/>
                    </w:rPr>
                    <w:t>月</w:t>
                  </w:r>
                  <w:r>
                    <w:rPr>
                      <w:rFonts w:hint="eastAsia"/>
                      <w:color w:val="auto"/>
                      <w:szCs w:val="21"/>
                      <w:highlight w:val="none"/>
                      <w:lang w:val="en-US" w:eastAsia="zh-CN"/>
                    </w:rPr>
                    <w:t>19</w:t>
                  </w:r>
                  <w:r>
                    <w:rPr>
                      <w:color w:val="auto"/>
                      <w:szCs w:val="21"/>
                      <w:highlight w:val="none"/>
                    </w:rPr>
                    <w:t>日~</w:t>
                  </w:r>
                  <w:r>
                    <w:rPr>
                      <w:rFonts w:hint="eastAsia"/>
                      <w:color w:val="auto"/>
                      <w:szCs w:val="21"/>
                      <w:highlight w:val="none"/>
                      <w:lang w:val="en-US" w:eastAsia="zh-CN"/>
                    </w:rPr>
                    <w:t>6</w:t>
                  </w:r>
                  <w:r>
                    <w:rPr>
                      <w:color w:val="auto"/>
                      <w:szCs w:val="21"/>
                      <w:highlight w:val="none"/>
                    </w:rPr>
                    <w:t>月2</w:t>
                  </w:r>
                  <w:r>
                    <w:rPr>
                      <w:rFonts w:hint="eastAsia"/>
                      <w:color w:val="auto"/>
                      <w:szCs w:val="21"/>
                      <w:highlight w:val="none"/>
                      <w:lang w:val="en-US" w:eastAsia="zh-CN"/>
                    </w:rPr>
                    <w:t>0</w:t>
                  </w:r>
                  <w:r>
                    <w:rPr>
                      <w:color w:val="auto"/>
                      <w:szCs w:val="21"/>
                      <w:highlight w:val="none"/>
                    </w:rPr>
                    <w:t>日</w:t>
                  </w:r>
                </w:p>
              </w:tc>
            </w:tr>
          </w:tbl>
          <w:p>
            <w:pPr>
              <w:snapToGrid/>
              <w:rPr>
                <w:b/>
                <w:bCs/>
                <w:color w:val="auto"/>
                <w:highlight w:val="none"/>
              </w:rPr>
            </w:pPr>
            <w:r>
              <w:rPr>
                <w:b/>
                <w:bCs/>
                <w:color w:val="auto"/>
                <w:highlight w:val="none"/>
              </w:rPr>
              <w:t>工程建设内容</w:t>
            </w:r>
          </w:p>
          <w:p>
            <w:pPr>
              <w:ind w:firstLine="480" w:firstLineChars="200"/>
              <w:rPr>
                <w:color w:val="auto"/>
                <w:szCs w:val="22"/>
                <w:highlight w:val="none"/>
              </w:rPr>
            </w:pPr>
            <w:r>
              <w:rPr>
                <w:color w:val="auto"/>
                <w:szCs w:val="22"/>
                <w:highlight w:val="none"/>
              </w:rPr>
              <w:t>本项目建设内容与审批情况对照详见表2-3。</w:t>
            </w:r>
          </w:p>
          <w:p>
            <w:pPr>
              <w:pStyle w:val="23"/>
              <w:spacing w:line="360" w:lineRule="auto"/>
              <w:rPr>
                <w:color w:val="auto"/>
                <w:highlight w:val="none"/>
              </w:rPr>
            </w:pPr>
            <w:r>
              <w:rPr>
                <w:color w:val="auto"/>
                <w:highlight w:val="none"/>
              </w:rPr>
              <w:t>表2-3建设项目</w:t>
            </w:r>
            <w:r>
              <w:rPr>
                <w:color w:val="auto"/>
                <w:highlight w:val="none"/>
                <w:lang w:val="zh-CN"/>
              </w:rPr>
              <w:t>环境保护验收</w:t>
            </w:r>
            <w:r>
              <w:rPr>
                <w:color w:val="auto"/>
                <w:highlight w:val="none"/>
              </w:rPr>
              <w:t>/变更内容一览表</w:t>
            </w:r>
          </w:p>
          <w:tbl>
            <w:tblPr>
              <w:tblStyle w:val="15"/>
              <w:tblW w:w="4997" w:type="pct"/>
              <w:tblInd w:w="5" w:type="dxa"/>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602"/>
              <w:gridCol w:w="1264"/>
              <w:gridCol w:w="4655"/>
              <w:gridCol w:w="2313"/>
            </w:tblGrid>
            <w:tr>
              <w:tblPrEx>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599" w:hRule="atLeast"/>
              </w:trPr>
              <w:tc>
                <w:tcPr>
                  <w:tcW w:w="341" w:type="pct"/>
                  <w:tcBorders>
                    <w:bottom w:val="single" w:color="auto" w:sz="4" w:space="0"/>
                    <w:right w:val="single" w:color="auto" w:sz="4" w:space="0"/>
                  </w:tcBorders>
                  <w:vAlign w:val="center"/>
                </w:tcPr>
                <w:p>
                  <w:pPr>
                    <w:pStyle w:val="22"/>
                    <w:jc w:val="center"/>
                    <w:rPr>
                      <w:b/>
                      <w:bCs/>
                      <w:color w:val="000000"/>
                      <w:kern w:val="0"/>
                    </w:rPr>
                  </w:pPr>
                  <w:r>
                    <w:rPr>
                      <w:rFonts w:hint="eastAsia"/>
                      <w:b/>
                      <w:bCs/>
                      <w:color w:val="000000"/>
                      <w:kern w:val="0"/>
                    </w:rPr>
                    <w:t>类别</w:t>
                  </w:r>
                </w:p>
              </w:tc>
              <w:tc>
                <w:tcPr>
                  <w:tcW w:w="715" w:type="pct"/>
                  <w:tcBorders>
                    <w:left w:val="single" w:color="auto" w:sz="4" w:space="0"/>
                    <w:bottom w:val="single" w:color="auto" w:sz="4" w:space="0"/>
                    <w:right w:val="single" w:color="auto" w:sz="4" w:space="0"/>
                  </w:tcBorders>
                  <w:vAlign w:val="center"/>
                </w:tcPr>
                <w:p>
                  <w:pPr>
                    <w:pStyle w:val="22"/>
                    <w:jc w:val="center"/>
                    <w:rPr>
                      <w:b/>
                      <w:bCs/>
                      <w:color w:val="000000"/>
                      <w:kern w:val="0"/>
                    </w:rPr>
                  </w:pPr>
                  <w:r>
                    <w:rPr>
                      <w:rFonts w:hint="eastAsia"/>
                      <w:b/>
                      <w:bCs/>
                      <w:color w:val="000000"/>
                      <w:kern w:val="0"/>
                    </w:rPr>
                    <w:t>建设名称</w:t>
                  </w:r>
                </w:p>
              </w:tc>
              <w:tc>
                <w:tcPr>
                  <w:tcW w:w="2634" w:type="pct"/>
                  <w:tcBorders>
                    <w:left w:val="single" w:color="auto" w:sz="4" w:space="0"/>
                    <w:bottom w:val="single" w:color="auto" w:sz="4" w:space="0"/>
                    <w:right w:val="single" w:color="auto" w:sz="4" w:space="0"/>
                  </w:tcBorders>
                  <w:vAlign w:val="center"/>
                </w:tcPr>
                <w:p>
                  <w:pPr>
                    <w:pStyle w:val="22"/>
                    <w:jc w:val="center"/>
                    <w:rPr>
                      <w:rFonts w:hint="eastAsia" w:eastAsia="仿宋"/>
                      <w:b/>
                      <w:bCs/>
                      <w:color w:val="000000"/>
                      <w:kern w:val="0"/>
                      <w:lang w:eastAsia="zh-CN"/>
                    </w:rPr>
                  </w:pPr>
                  <w:r>
                    <w:rPr>
                      <w:rFonts w:hint="eastAsia"/>
                      <w:b/>
                      <w:bCs/>
                      <w:color w:val="000000"/>
                      <w:kern w:val="0"/>
                      <w:lang w:val="en-US" w:eastAsia="zh-CN"/>
                    </w:rPr>
                    <w:t>环评/审批内容</w:t>
                  </w:r>
                </w:p>
              </w:tc>
              <w:tc>
                <w:tcPr>
                  <w:tcW w:w="1309" w:type="pct"/>
                  <w:tcBorders>
                    <w:left w:val="single" w:color="auto" w:sz="4" w:space="0"/>
                    <w:bottom w:val="single" w:color="auto" w:sz="4" w:space="0"/>
                    <w:right w:val="nil"/>
                  </w:tcBorders>
                  <w:vAlign w:val="center"/>
                </w:tcPr>
                <w:p>
                  <w:pPr>
                    <w:pStyle w:val="22"/>
                    <w:jc w:val="center"/>
                    <w:rPr>
                      <w:b/>
                      <w:bCs/>
                      <w:color w:val="000000"/>
                      <w:kern w:val="0"/>
                    </w:rPr>
                  </w:pPr>
                  <w:r>
                    <w:rPr>
                      <w:b/>
                      <w:bCs/>
                      <w:color w:val="auto"/>
                      <w:szCs w:val="21"/>
                      <w:highlight w:val="none"/>
                    </w:rPr>
                    <w:t>实际建设/变更情况</w:t>
                  </w:r>
                </w:p>
              </w:tc>
            </w:tr>
            <w:tr>
              <w:tblPrEx>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189" w:hRule="atLeast"/>
              </w:trPr>
              <w:tc>
                <w:tcPr>
                  <w:tcW w:w="341" w:type="pct"/>
                  <w:tcBorders>
                    <w:top w:val="single" w:color="auto" w:sz="4" w:space="0"/>
                    <w:bottom w:val="single" w:color="auto" w:sz="4" w:space="0"/>
                    <w:right w:val="single" w:color="auto" w:sz="4" w:space="0"/>
                  </w:tcBorders>
                  <w:vAlign w:val="center"/>
                </w:tcPr>
                <w:p>
                  <w:pPr>
                    <w:spacing w:line="240" w:lineRule="auto"/>
                    <w:ind w:firstLine="0" w:firstLineChars="0"/>
                    <w:jc w:val="center"/>
                    <w:rPr>
                      <w:color w:val="000000"/>
                      <w:kern w:val="0"/>
                      <w:sz w:val="21"/>
                      <w:szCs w:val="21"/>
                    </w:rPr>
                  </w:pPr>
                  <w:r>
                    <w:rPr>
                      <w:rFonts w:hint="eastAsia"/>
                      <w:color w:val="000000"/>
                      <w:kern w:val="0"/>
                      <w:sz w:val="21"/>
                      <w:szCs w:val="21"/>
                    </w:rPr>
                    <w:t>主体工程</w:t>
                  </w:r>
                </w:p>
              </w:tc>
              <w:tc>
                <w:tcPr>
                  <w:tcW w:w="71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kern w:val="0"/>
                      <w:sz w:val="21"/>
                      <w:szCs w:val="21"/>
                    </w:rPr>
                  </w:pPr>
                  <w:r>
                    <w:rPr>
                      <w:rFonts w:hint="eastAsia"/>
                      <w:color w:val="000000"/>
                      <w:kern w:val="0"/>
                      <w:sz w:val="21"/>
                      <w:szCs w:val="21"/>
                    </w:rPr>
                    <w:t>生产车间</w:t>
                  </w:r>
                </w:p>
              </w:tc>
              <w:tc>
                <w:tcPr>
                  <w:tcW w:w="2634"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占地面积约为</w:t>
                  </w:r>
                  <w:r>
                    <w:rPr>
                      <w:color w:val="000000"/>
                      <w:kern w:val="0"/>
                    </w:rPr>
                    <w:t>475</w:t>
                  </w:r>
                  <w:r>
                    <w:rPr>
                      <w:rFonts w:hint="eastAsia"/>
                      <w:color w:val="000000"/>
                      <w:kern w:val="0"/>
                    </w:rPr>
                    <w:t>0</w:t>
                  </w:r>
                  <w:r>
                    <w:rPr>
                      <w:color w:val="000000"/>
                      <w:kern w:val="0"/>
                    </w:rPr>
                    <w:t>m</w:t>
                  </w:r>
                  <w:r>
                    <w:rPr>
                      <w:color w:val="000000"/>
                      <w:kern w:val="0"/>
                      <w:vertAlign w:val="superscript"/>
                    </w:rPr>
                    <w:t>2</w:t>
                  </w:r>
                  <w:r>
                    <w:rPr>
                      <w:rFonts w:hint="eastAsia"/>
                      <w:color w:val="000000"/>
                      <w:kern w:val="0"/>
                    </w:rPr>
                    <w:t>，位于厂区东部</w:t>
                  </w:r>
                </w:p>
              </w:tc>
              <w:tc>
                <w:tcPr>
                  <w:tcW w:w="1309" w:type="pct"/>
                  <w:tcBorders>
                    <w:top w:val="single" w:color="auto" w:sz="4" w:space="0"/>
                    <w:left w:val="single" w:color="auto" w:sz="4" w:space="0"/>
                    <w:bottom w:val="single" w:color="auto" w:sz="4" w:space="0"/>
                    <w:right w:val="nil"/>
                  </w:tcBorders>
                  <w:vAlign w:val="center"/>
                </w:tcPr>
                <w:p>
                  <w:pPr>
                    <w:pStyle w:val="22"/>
                    <w:jc w:val="center"/>
                    <w:rPr>
                      <w:rFonts w:hint="default" w:eastAsia="仿宋"/>
                      <w:color w:val="000000"/>
                      <w:kern w:val="0"/>
                      <w:lang w:val="en-US" w:eastAsia="zh-CN"/>
                    </w:rPr>
                  </w:pPr>
                  <w:r>
                    <w:rPr>
                      <w:rFonts w:hint="eastAsia"/>
                      <w:color w:val="000000"/>
                      <w:kern w:val="0"/>
                      <w:lang w:val="en-US" w:eastAsia="zh-CN"/>
                    </w:rPr>
                    <w:t>同环评</w:t>
                  </w:r>
                </w:p>
              </w:tc>
            </w:tr>
            <w:tr>
              <w:tblPrEx>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341" w:type="pct"/>
                  <w:vMerge w:val="restart"/>
                  <w:tcBorders>
                    <w:top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贮运工程</w:t>
                  </w:r>
                </w:p>
              </w:tc>
              <w:tc>
                <w:tcPr>
                  <w:tcW w:w="71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kern w:val="0"/>
                      <w:sz w:val="21"/>
                      <w:szCs w:val="21"/>
                    </w:rPr>
                  </w:pPr>
                  <w:r>
                    <w:rPr>
                      <w:rFonts w:hint="eastAsia"/>
                      <w:color w:val="000000"/>
                      <w:kern w:val="0"/>
                      <w:sz w:val="21"/>
                      <w:szCs w:val="21"/>
                    </w:rPr>
                    <w:t>配件、半成品</w:t>
                  </w:r>
                  <w:r>
                    <w:rPr>
                      <w:color w:val="000000"/>
                      <w:kern w:val="0"/>
                      <w:sz w:val="21"/>
                      <w:szCs w:val="21"/>
                    </w:rPr>
                    <w:t>堆放</w:t>
                  </w:r>
                  <w:r>
                    <w:rPr>
                      <w:rFonts w:hint="eastAsia"/>
                      <w:color w:val="000000"/>
                      <w:kern w:val="0"/>
                      <w:sz w:val="21"/>
                      <w:szCs w:val="21"/>
                    </w:rPr>
                    <w:t>车间</w:t>
                  </w:r>
                </w:p>
              </w:tc>
              <w:tc>
                <w:tcPr>
                  <w:tcW w:w="263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jc w:val="center"/>
                    <w:rPr>
                      <w:color w:val="000000"/>
                      <w:kern w:val="0"/>
                    </w:rPr>
                  </w:pPr>
                  <w:r>
                    <w:rPr>
                      <w:rFonts w:hint="eastAsia"/>
                      <w:color w:val="000000"/>
                      <w:kern w:val="0"/>
                    </w:rPr>
                    <w:t>占地面积约为</w:t>
                  </w:r>
                  <w:r>
                    <w:rPr>
                      <w:color w:val="000000"/>
                      <w:kern w:val="0"/>
                    </w:rPr>
                    <w:t>820m</w:t>
                  </w:r>
                  <w:r>
                    <w:rPr>
                      <w:color w:val="000000"/>
                      <w:kern w:val="0"/>
                      <w:vertAlign w:val="superscript"/>
                    </w:rPr>
                    <w:t>2</w:t>
                  </w:r>
                  <w:r>
                    <w:rPr>
                      <w:rFonts w:hint="eastAsia"/>
                      <w:color w:val="000000"/>
                      <w:kern w:val="0"/>
                    </w:rPr>
                    <w:t>，位于厂区西部</w:t>
                  </w:r>
                </w:p>
              </w:tc>
              <w:tc>
                <w:tcPr>
                  <w:tcW w:w="1309" w:type="pct"/>
                  <w:vMerge w:val="restart"/>
                  <w:tcBorders>
                    <w:top w:val="single" w:color="auto" w:sz="4" w:space="0"/>
                    <w:left w:val="single" w:color="auto" w:sz="4" w:space="0"/>
                    <w:bottom w:val="single" w:color="auto" w:sz="4" w:space="0"/>
                    <w:right w:val="nil"/>
                  </w:tcBorders>
                  <w:vAlign w:val="center"/>
                </w:tcPr>
                <w:p>
                  <w:pPr>
                    <w:pStyle w:val="22"/>
                    <w:jc w:val="center"/>
                    <w:rPr>
                      <w:color w:val="000000"/>
                      <w:kern w:val="0"/>
                    </w:rPr>
                  </w:pPr>
                  <w:r>
                    <w:rPr>
                      <w:rFonts w:hint="eastAsia"/>
                      <w:color w:val="000000"/>
                      <w:kern w:val="0"/>
                      <w:lang w:val="en-US" w:eastAsia="zh-CN"/>
                    </w:rPr>
                    <w:t>同环评</w:t>
                  </w:r>
                </w:p>
              </w:tc>
            </w:tr>
            <w:tr>
              <w:tblPrEx>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416" w:hRule="atLeast"/>
              </w:trPr>
              <w:tc>
                <w:tcPr>
                  <w:tcW w:w="341" w:type="pct"/>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rPr>
                  </w:pPr>
                </w:p>
              </w:tc>
              <w:tc>
                <w:tcPr>
                  <w:tcW w:w="71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000000"/>
                      <w:kern w:val="0"/>
                      <w:sz w:val="21"/>
                      <w:szCs w:val="21"/>
                    </w:rPr>
                  </w:pPr>
                  <w:r>
                    <w:rPr>
                      <w:rFonts w:hint="eastAsia"/>
                      <w:color w:val="000000"/>
                      <w:kern w:val="0"/>
                      <w:sz w:val="21"/>
                      <w:szCs w:val="21"/>
                    </w:rPr>
                    <w:t>成品堆放车间</w:t>
                  </w:r>
                </w:p>
              </w:tc>
              <w:tc>
                <w:tcPr>
                  <w:tcW w:w="263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jc w:val="center"/>
                    <w:rPr>
                      <w:color w:val="000000"/>
                      <w:kern w:val="0"/>
                    </w:rPr>
                  </w:pPr>
                  <w:r>
                    <w:rPr>
                      <w:rFonts w:hint="eastAsia"/>
                      <w:color w:val="000000"/>
                      <w:kern w:val="0"/>
                    </w:rPr>
                    <w:t>占地面积约为</w:t>
                  </w:r>
                  <w:r>
                    <w:rPr>
                      <w:color w:val="000000"/>
                      <w:kern w:val="0"/>
                    </w:rPr>
                    <w:t>171</w:t>
                  </w:r>
                  <w:r>
                    <w:rPr>
                      <w:rFonts w:hint="eastAsia"/>
                      <w:color w:val="000000"/>
                      <w:kern w:val="0"/>
                    </w:rPr>
                    <w:t>0</w:t>
                  </w:r>
                  <w:r>
                    <w:rPr>
                      <w:color w:val="000000"/>
                      <w:kern w:val="0"/>
                    </w:rPr>
                    <w:t>m</w:t>
                  </w:r>
                  <w:r>
                    <w:rPr>
                      <w:color w:val="000000"/>
                      <w:kern w:val="0"/>
                      <w:vertAlign w:val="superscript"/>
                    </w:rPr>
                    <w:t>2</w:t>
                  </w:r>
                  <w:r>
                    <w:rPr>
                      <w:rFonts w:hint="eastAsia"/>
                      <w:color w:val="000000"/>
                      <w:kern w:val="0"/>
                    </w:rPr>
                    <w:t>，位于厂区西南部</w:t>
                  </w:r>
                </w:p>
              </w:tc>
              <w:tc>
                <w:tcPr>
                  <w:tcW w:w="1309" w:type="pct"/>
                  <w:vMerge w:val="continue"/>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color w:val="000000"/>
                      <w:kern w:val="0"/>
                      <w:sz w:val="21"/>
                      <w:szCs w:val="21"/>
                    </w:rPr>
                  </w:pPr>
                </w:p>
              </w:tc>
            </w:tr>
            <w:tr>
              <w:tblPrEx>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341" w:type="pct"/>
                  <w:vMerge w:val="restart"/>
                  <w:tcBorders>
                    <w:top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公用工程</w:t>
                  </w:r>
                </w:p>
              </w:tc>
              <w:tc>
                <w:tcPr>
                  <w:tcW w:w="715"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rPr>
                  </w:pPr>
                  <w:r>
                    <w:rPr>
                      <w:rFonts w:hint="eastAsia"/>
                      <w:kern w:val="0"/>
                    </w:rPr>
                    <w:t>给水</w:t>
                  </w:r>
                </w:p>
              </w:tc>
              <w:tc>
                <w:tcPr>
                  <w:tcW w:w="263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jc w:val="center"/>
                    <w:rPr>
                      <w:color w:val="000000"/>
                      <w:kern w:val="0"/>
                    </w:rPr>
                  </w:pPr>
                  <w:r>
                    <w:rPr>
                      <w:rFonts w:hint="eastAsia"/>
                      <w:color w:val="000000"/>
                      <w:kern w:val="0"/>
                    </w:rPr>
                    <w:t>本项目新增生活用水</w:t>
                  </w:r>
                  <w:r>
                    <w:rPr>
                      <w:color w:val="000000"/>
                      <w:kern w:val="0"/>
                    </w:rPr>
                    <w:t>600</w:t>
                  </w:r>
                  <w:r>
                    <w:rPr>
                      <w:rFonts w:hint="eastAsia"/>
                      <w:color w:val="000000"/>
                      <w:kern w:val="0"/>
                    </w:rPr>
                    <w:t>m</w:t>
                  </w:r>
                  <w:r>
                    <w:rPr>
                      <w:rFonts w:hint="eastAsia"/>
                      <w:color w:val="000000"/>
                      <w:kern w:val="0"/>
                      <w:vertAlign w:val="superscript"/>
                    </w:rPr>
                    <w:t>3</w:t>
                  </w:r>
                  <w:r>
                    <w:rPr>
                      <w:rFonts w:hint="eastAsia"/>
                      <w:color w:val="000000"/>
                      <w:kern w:val="0"/>
                    </w:rPr>
                    <w:t>/a，由市政自来水管网供给。</w:t>
                  </w:r>
                </w:p>
              </w:tc>
              <w:tc>
                <w:tcPr>
                  <w:tcW w:w="1309" w:type="pct"/>
                  <w:tcBorders>
                    <w:top w:val="single" w:color="auto" w:sz="4" w:space="0"/>
                    <w:left w:val="single" w:color="auto" w:sz="4" w:space="0"/>
                    <w:bottom w:val="single" w:color="auto" w:sz="4" w:space="0"/>
                    <w:right w:val="nil"/>
                  </w:tcBorders>
                  <w:vAlign w:val="center"/>
                </w:tcPr>
                <w:p>
                  <w:pPr>
                    <w:pStyle w:val="22"/>
                    <w:jc w:val="center"/>
                    <w:rPr>
                      <w:color w:val="000000"/>
                      <w:kern w:val="0"/>
                    </w:rPr>
                  </w:pPr>
                  <w:r>
                    <w:rPr>
                      <w:rFonts w:hint="eastAsia"/>
                      <w:color w:val="000000"/>
                      <w:kern w:val="0"/>
                      <w:lang w:val="en-US" w:eastAsia="zh-CN"/>
                    </w:rPr>
                    <w:t>同环评</w:t>
                  </w:r>
                </w:p>
              </w:tc>
            </w:tr>
            <w:tr>
              <w:tblPrEx>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90" w:hRule="atLeast"/>
              </w:trPr>
              <w:tc>
                <w:tcPr>
                  <w:tcW w:w="341" w:type="pct"/>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rPr>
                  </w:pPr>
                </w:p>
              </w:tc>
              <w:tc>
                <w:tcPr>
                  <w:tcW w:w="715"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排水</w:t>
                  </w:r>
                </w:p>
              </w:tc>
              <w:tc>
                <w:tcPr>
                  <w:tcW w:w="2634"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本项目新增员工生活污水（</w:t>
                  </w:r>
                  <w:r>
                    <w:rPr>
                      <w:color w:val="000000"/>
                      <w:kern w:val="0"/>
                    </w:rPr>
                    <w:t>480</w:t>
                  </w:r>
                  <w:r>
                    <w:rPr>
                      <w:rFonts w:hint="eastAsia"/>
                      <w:color w:val="000000"/>
                      <w:kern w:val="0"/>
                    </w:rPr>
                    <w:t>m</w:t>
                  </w:r>
                  <w:r>
                    <w:rPr>
                      <w:rFonts w:hint="eastAsia"/>
                      <w:color w:val="000000"/>
                      <w:kern w:val="0"/>
                      <w:vertAlign w:val="superscript"/>
                    </w:rPr>
                    <w:t>3</w:t>
                  </w:r>
                  <w:r>
                    <w:rPr>
                      <w:rFonts w:hint="eastAsia"/>
                      <w:color w:val="000000"/>
                      <w:kern w:val="0"/>
                    </w:rPr>
                    <w:t>/a）</w:t>
                  </w:r>
                  <w:r>
                    <w:rPr>
                      <w:rFonts w:hint="eastAsia"/>
                      <w:szCs w:val="24"/>
                    </w:rPr>
                    <w:t>接管郑陆污水处理有限公司</w:t>
                  </w:r>
                  <w:r>
                    <w:rPr>
                      <w:rFonts w:hint="eastAsia"/>
                      <w:color w:val="000000"/>
                      <w:kern w:val="0"/>
                    </w:rPr>
                    <w:t>；本项目雨水通过雨水管网排放。</w:t>
                  </w:r>
                </w:p>
              </w:tc>
              <w:tc>
                <w:tcPr>
                  <w:tcW w:w="1309" w:type="pct"/>
                  <w:tcBorders>
                    <w:top w:val="single" w:color="auto" w:sz="4" w:space="0"/>
                    <w:left w:val="single" w:color="auto" w:sz="4" w:space="0"/>
                    <w:bottom w:val="single" w:color="auto" w:sz="4" w:space="0"/>
                    <w:right w:val="nil"/>
                  </w:tcBorders>
                  <w:vAlign w:val="center"/>
                </w:tcPr>
                <w:p>
                  <w:pPr>
                    <w:pStyle w:val="22"/>
                    <w:jc w:val="center"/>
                    <w:rPr>
                      <w:color w:val="000000"/>
                      <w:kern w:val="0"/>
                    </w:rPr>
                  </w:pPr>
                  <w:r>
                    <w:rPr>
                      <w:rFonts w:hint="eastAsia"/>
                      <w:color w:val="000000"/>
                      <w:kern w:val="0"/>
                      <w:lang w:val="en-US" w:eastAsia="zh-CN"/>
                    </w:rPr>
                    <w:t>同环评</w:t>
                  </w:r>
                </w:p>
              </w:tc>
            </w:tr>
            <w:tr>
              <w:tblPrEx>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425" w:hRule="atLeast"/>
              </w:trPr>
              <w:tc>
                <w:tcPr>
                  <w:tcW w:w="341" w:type="pct"/>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rPr>
                  </w:pPr>
                </w:p>
              </w:tc>
              <w:tc>
                <w:tcPr>
                  <w:tcW w:w="715"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供电</w:t>
                  </w:r>
                </w:p>
              </w:tc>
              <w:tc>
                <w:tcPr>
                  <w:tcW w:w="2634"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用电量</w:t>
                  </w:r>
                  <w:r>
                    <w:rPr>
                      <w:color w:val="000000"/>
                      <w:kern w:val="0"/>
                    </w:rPr>
                    <w:t>20</w:t>
                  </w:r>
                  <w:r>
                    <w:rPr>
                      <w:rFonts w:hint="eastAsia"/>
                      <w:color w:val="000000"/>
                      <w:kern w:val="0"/>
                    </w:rPr>
                    <w:t>万</w:t>
                  </w:r>
                  <w:r>
                    <w:rPr>
                      <w:color w:val="000000"/>
                      <w:kern w:val="0"/>
                    </w:rPr>
                    <w:t>KWh/</w:t>
                  </w:r>
                  <w:r>
                    <w:rPr>
                      <w:rFonts w:hint="eastAsia"/>
                      <w:color w:val="000000"/>
                      <w:kern w:val="0"/>
                    </w:rPr>
                    <w:t>年</w:t>
                  </w:r>
                </w:p>
              </w:tc>
              <w:tc>
                <w:tcPr>
                  <w:tcW w:w="1309" w:type="pct"/>
                  <w:tcBorders>
                    <w:top w:val="single" w:color="auto" w:sz="4" w:space="0"/>
                    <w:left w:val="single" w:color="auto" w:sz="4" w:space="0"/>
                    <w:bottom w:val="single" w:color="auto" w:sz="4" w:space="0"/>
                    <w:right w:val="nil"/>
                  </w:tcBorders>
                  <w:vAlign w:val="center"/>
                </w:tcPr>
                <w:p>
                  <w:pPr>
                    <w:pStyle w:val="22"/>
                    <w:jc w:val="center"/>
                    <w:rPr>
                      <w:color w:val="000000"/>
                      <w:kern w:val="0"/>
                    </w:rPr>
                  </w:pPr>
                  <w:r>
                    <w:rPr>
                      <w:rFonts w:hint="eastAsia"/>
                      <w:color w:val="000000"/>
                      <w:kern w:val="0"/>
                      <w:lang w:val="en-US" w:eastAsia="zh-CN"/>
                    </w:rPr>
                    <w:t>同环评</w:t>
                  </w:r>
                </w:p>
              </w:tc>
            </w:tr>
            <w:tr>
              <w:tblPrEx>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341" w:type="pct"/>
                  <w:vMerge w:val="restart"/>
                  <w:tcBorders>
                    <w:top w:val="single" w:color="auto" w:sz="4" w:space="0"/>
                    <w:bottom w:val="single" w:color="auto" w:sz="4" w:space="0"/>
                    <w:right w:val="single" w:color="auto" w:sz="4" w:space="0"/>
                  </w:tcBorders>
                  <w:vAlign w:val="center"/>
                </w:tcPr>
                <w:p>
                  <w:pPr>
                    <w:pStyle w:val="22"/>
                    <w:jc w:val="center"/>
                    <w:rPr>
                      <w:color w:val="000000"/>
                      <w:kern w:val="0"/>
                    </w:rPr>
                  </w:pPr>
                  <w:r>
                    <w:rPr>
                      <w:rFonts w:hint="eastAsia"/>
                      <w:kern w:val="0"/>
                    </w:rPr>
                    <w:t>环保工程</w:t>
                  </w:r>
                </w:p>
              </w:tc>
              <w:tc>
                <w:tcPr>
                  <w:tcW w:w="715"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废水治理</w:t>
                  </w:r>
                </w:p>
              </w:tc>
              <w:tc>
                <w:tcPr>
                  <w:tcW w:w="2634"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highlight w:val="yellow"/>
                    </w:rPr>
                  </w:pPr>
                  <w:r>
                    <w:rPr>
                      <w:rFonts w:hint="eastAsia"/>
                      <w:szCs w:val="24"/>
                    </w:rPr>
                    <w:t>食堂废水经隔油池预处理后与其他生活污水经化粪池处理后</w:t>
                  </w:r>
                  <w:r>
                    <w:rPr>
                      <w:szCs w:val="24"/>
                    </w:rPr>
                    <w:t>接入市政管网，</w:t>
                  </w:r>
                  <w:r>
                    <w:rPr>
                      <w:rFonts w:hint="eastAsia"/>
                      <w:szCs w:val="24"/>
                    </w:rPr>
                    <w:t>一并</w:t>
                  </w:r>
                  <w:r>
                    <w:rPr>
                      <w:szCs w:val="24"/>
                    </w:rPr>
                    <w:t>排入郑陆污水处理有限公司</w:t>
                  </w:r>
                  <w:r>
                    <w:rPr>
                      <w:rFonts w:hint="eastAsia"/>
                      <w:szCs w:val="24"/>
                    </w:rPr>
                    <w:t>。</w:t>
                  </w:r>
                </w:p>
              </w:tc>
              <w:tc>
                <w:tcPr>
                  <w:tcW w:w="1309" w:type="pct"/>
                  <w:tcBorders>
                    <w:top w:val="single" w:color="auto" w:sz="4" w:space="0"/>
                    <w:left w:val="single" w:color="auto" w:sz="4" w:space="0"/>
                    <w:bottom w:val="single" w:color="auto" w:sz="4" w:space="0"/>
                    <w:right w:val="nil"/>
                  </w:tcBorders>
                  <w:vAlign w:val="center"/>
                </w:tcPr>
                <w:p>
                  <w:pPr>
                    <w:pStyle w:val="22"/>
                    <w:jc w:val="center"/>
                    <w:rPr>
                      <w:color w:val="000000"/>
                      <w:kern w:val="0"/>
                    </w:rPr>
                  </w:pPr>
                  <w:r>
                    <w:rPr>
                      <w:rFonts w:hint="eastAsia"/>
                      <w:color w:val="000000"/>
                      <w:kern w:val="0"/>
                      <w:lang w:val="en-US" w:eastAsia="zh-CN"/>
                    </w:rPr>
                    <w:t>同环评</w:t>
                  </w:r>
                </w:p>
              </w:tc>
            </w:tr>
            <w:tr>
              <w:tblPrEx>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341" w:type="pct"/>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rPr>
                  </w:pPr>
                </w:p>
              </w:tc>
              <w:tc>
                <w:tcPr>
                  <w:tcW w:w="715"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废气治理</w:t>
                  </w:r>
                </w:p>
              </w:tc>
              <w:tc>
                <w:tcPr>
                  <w:tcW w:w="26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color w:val="FF0000"/>
                      <w:kern w:val="0"/>
                      <w:sz w:val="21"/>
                      <w:szCs w:val="21"/>
                    </w:rPr>
                  </w:pPr>
                  <w:r>
                    <w:rPr>
                      <w:rFonts w:hint="eastAsia"/>
                      <w:color w:val="000000"/>
                      <w:kern w:val="0"/>
                      <w:sz w:val="21"/>
                      <w:szCs w:val="21"/>
                    </w:rPr>
                    <w:t>切割、打磨</w:t>
                  </w:r>
                  <w:r>
                    <w:rPr>
                      <w:rFonts w:hint="eastAsia"/>
                      <w:color w:val="000000"/>
                      <w:kern w:val="0"/>
                      <w:sz w:val="21"/>
                      <w:szCs w:val="21"/>
                      <w:lang w:eastAsia="zh-CN"/>
                    </w:rPr>
                    <w:t>、</w:t>
                  </w:r>
                  <w:r>
                    <w:rPr>
                      <w:rFonts w:hint="eastAsia"/>
                      <w:color w:val="000000"/>
                      <w:kern w:val="0"/>
                      <w:sz w:val="21"/>
                      <w:szCs w:val="21"/>
                      <w:lang w:val="en-US" w:eastAsia="zh-CN"/>
                    </w:rPr>
                    <w:t>焊接</w:t>
                  </w:r>
                  <w:r>
                    <w:rPr>
                      <w:rFonts w:hint="eastAsia"/>
                      <w:color w:val="000000"/>
                      <w:kern w:val="0"/>
                      <w:sz w:val="21"/>
                      <w:szCs w:val="21"/>
                    </w:rPr>
                    <w:t>产生的颗粒物经除尘器处理后于生产车间内无组织排放</w:t>
                  </w:r>
                </w:p>
              </w:tc>
              <w:tc>
                <w:tcPr>
                  <w:tcW w:w="1309" w:type="pct"/>
                  <w:tcBorders>
                    <w:top w:val="single" w:color="auto" w:sz="4" w:space="0"/>
                    <w:left w:val="single" w:color="auto" w:sz="4" w:space="0"/>
                    <w:bottom w:val="single" w:color="auto" w:sz="4" w:space="0"/>
                    <w:right w:val="nil"/>
                  </w:tcBorders>
                  <w:vAlign w:val="center"/>
                </w:tcPr>
                <w:p>
                  <w:pPr>
                    <w:pStyle w:val="22"/>
                    <w:jc w:val="center"/>
                    <w:rPr>
                      <w:color w:val="000000"/>
                      <w:kern w:val="0"/>
                    </w:rPr>
                  </w:pPr>
                  <w:r>
                    <w:rPr>
                      <w:rFonts w:hint="eastAsia"/>
                      <w:color w:val="000000"/>
                      <w:kern w:val="0"/>
                      <w:lang w:val="en-US" w:eastAsia="zh-CN"/>
                    </w:rPr>
                    <w:t>同环评</w:t>
                  </w:r>
                </w:p>
              </w:tc>
            </w:tr>
            <w:tr>
              <w:tblPrEx>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341" w:type="pct"/>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rPr>
                  </w:pPr>
                </w:p>
              </w:tc>
              <w:tc>
                <w:tcPr>
                  <w:tcW w:w="715"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雨污分流管网及规范化排污口</w:t>
                  </w:r>
                </w:p>
              </w:tc>
              <w:tc>
                <w:tcPr>
                  <w:tcW w:w="2634"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雨水排口、污水排口规范化设置</w:t>
                  </w:r>
                </w:p>
              </w:tc>
              <w:tc>
                <w:tcPr>
                  <w:tcW w:w="1309" w:type="pct"/>
                  <w:tcBorders>
                    <w:top w:val="single" w:color="auto" w:sz="4" w:space="0"/>
                    <w:left w:val="single" w:color="auto" w:sz="4" w:space="0"/>
                    <w:bottom w:val="single" w:color="auto" w:sz="4" w:space="0"/>
                    <w:right w:val="nil"/>
                  </w:tcBorders>
                  <w:vAlign w:val="center"/>
                </w:tcPr>
                <w:p>
                  <w:pPr>
                    <w:pStyle w:val="22"/>
                    <w:jc w:val="center"/>
                    <w:rPr>
                      <w:color w:val="000000"/>
                      <w:kern w:val="0"/>
                    </w:rPr>
                  </w:pPr>
                  <w:r>
                    <w:rPr>
                      <w:rFonts w:hint="eastAsia"/>
                      <w:color w:val="000000"/>
                      <w:kern w:val="0"/>
                      <w:lang w:val="en-US" w:eastAsia="zh-CN"/>
                    </w:rPr>
                    <w:t>同环评</w:t>
                  </w:r>
                </w:p>
              </w:tc>
            </w:tr>
            <w:tr>
              <w:tblPrEx>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341" w:type="pct"/>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rPr>
                  </w:pPr>
                </w:p>
              </w:tc>
              <w:tc>
                <w:tcPr>
                  <w:tcW w:w="715"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噪声</w:t>
                  </w:r>
                </w:p>
              </w:tc>
              <w:tc>
                <w:tcPr>
                  <w:tcW w:w="2634"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噪声源经隔声、减振处理</w:t>
                  </w:r>
                </w:p>
              </w:tc>
              <w:tc>
                <w:tcPr>
                  <w:tcW w:w="1309" w:type="pct"/>
                  <w:tcBorders>
                    <w:top w:val="single" w:color="auto" w:sz="4" w:space="0"/>
                    <w:left w:val="single" w:color="auto" w:sz="4" w:space="0"/>
                    <w:bottom w:val="single" w:color="auto" w:sz="4" w:space="0"/>
                    <w:right w:val="nil"/>
                  </w:tcBorders>
                  <w:vAlign w:val="center"/>
                </w:tcPr>
                <w:p>
                  <w:pPr>
                    <w:pStyle w:val="22"/>
                    <w:jc w:val="center"/>
                    <w:rPr>
                      <w:color w:val="000000"/>
                      <w:kern w:val="0"/>
                    </w:rPr>
                  </w:pPr>
                  <w:r>
                    <w:rPr>
                      <w:rFonts w:hint="eastAsia"/>
                      <w:color w:val="000000"/>
                      <w:kern w:val="0"/>
                      <w:lang w:val="en-US" w:eastAsia="zh-CN"/>
                    </w:rPr>
                    <w:t>同环评</w:t>
                  </w:r>
                </w:p>
              </w:tc>
            </w:tr>
            <w:tr>
              <w:tblPrEx>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1106" w:hRule="atLeast"/>
              </w:trPr>
              <w:tc>
                <w:tcPr>
                  <w:tcW w:w="341" w:type="pct"/>
                  <w:vMerge w:val="continue"/>
                  <w:tcBorders>
                    <w:top w:val="single" w:color="auto" w:sz="4" w:space="0"/>
                    <w:bottom w:val="single" w:color="auto" w:sz="4" w:space="0"/>
                    <w:right w:val="single" w:color="auto" w:sz="4" w:space="0"/>
                  </w:tcBorders>
                  <w:vAlign w:val="center"/>
                </w:tcPr>
                <w:p>
                  <w:pPr>
                    <w:widowControl/>
                    <w:spacing w:line="240" w:lineRule="auto"/>
                    <w:ind w:firstLine="0" w:firstLineChars="0"/>
                    <w:jc w:val="center"/>
                    <w:rPr>
                      <w:color w:val="000000"/>
                      <w:kern w:val="0"/>
                      <w:sz w:val="21"/>
                      <w:szCs w:val="21"/>
                    </w:rPr>
                  </w:pPr>
                </w:p>
              </w:tc>
              <w:tc>
                <w:tcPr>
                  <w:tcW w:w="715" w:type="pct"/>
                  <w:tcBorders>
                    <w:top w:val="single" w:color="auto" w:sz="4" w:space="0"/>
                    <w:left w:val="single" w:color="auto" w:sz="4" w:space="0"/>
                    <w:bottom w:val="single" w:color="auto" w:sz="4" w:space="0"/>
                    <w:right w:val="single" w:color="auto" w:sz="4" w:space="0"/>
                  </w:tcBorders>
                  <w:vAlign w:val="center"/>
                </w:tcPr>
                <w:p>
                  <w:pPr>
                    <w:pStyle w:val="22"/>
                    <w:jc w:val="center"/>
                    <w:rPr>
                      <w:color w:val="000000"/>
                      <w:kern w:val="0"/>
                    </w:rPr>
                  </w:pPr>
                  <w:r>
                    <w:rPr>
                      <w:rFonts w:hint="eastAsia"/>
                      <w:color w:val="000000"/>
                      <w:kern w:val="0"/>
                    </w:rPr>
                    <w:t>固废</w:t>
                  </w:r>
                </w:p>
              </w:tc>
              <w:tc>
                <w:tcPr>
                  <w:tcW w:w="263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jc w:val="center"/>
                    <w:rPr>
                      <w:color w:val="000000"/>
                      <w:kern w:val="0"/>
                    </w:rPr>
                  </w:pPr>
                  <w:r>
                    <w:rPr>
                      <w:rFonts w:hint="eastAsia"/>
                      <w:color w:val="000000"/>
                      <w:kern w:val="0"/>
                    </w:rPr>
                    <w:t>一般固废仓库</w:t>
                  </w:r>
                  <w:r>
                    <w:rPr>
                      <w:color w:val="000000"/>
                      <w:kern w:val="0"/>
                    </w:rPr>
                    <w:t>1</w:t>
                  </w:r>
                  <w:r>
                    <w:rPr>
                      <w:rFonts w:hint="eastAsia"/>
                      <w:color w:val="000000"/>
                      <w:kern w:val="0"/>
                    </w:rPr>
                    <w:t>个位于生产车间外，厂区南部，占地面积</w:t>
                  </w:r>
                  <w:r>
                    <w:rPr>
                      <w:color w:val="000000"/>
                      <w:kern w:val="0"/>
                    </w:rPr>
                    <w:t>15m</w:t>
                  </w:r>
                  <w:r>
                    <w:rPr>
                      <w:color w:val="000000"/>
                      <w:kern w:val="0"/>
                      <w:vertAlign w:val="superscript"/>
                    </w:rPr>
                    <w:t>2</w:t>
                  </w:r>
                  <w:r>
                    <w:rPr>
                      <w:rFonts w:hint="eastAsia"/>
                      <w:color w:val="000000"/>
                      <w:kern w:val="0"/>
                    </w:rPr>
                    <w:t>；危废仓库</w:t>
                  </w:r>
                  <w:r>
                    <w:rPr>
                      <w:color w:val="000000"/>
                      <w:kern w:val="0"/>
                    </w:rPr>
                    <w:t>1</w:t>
                  </w:r>
                  <w:r>
                    <w:rPr>
                      <w:rFonts w:hint="eastAsia"/>
                      <w:color w:val="000000"/>
                      <w:kern w:val="0"/>
                    </w:rPr>
                    <w:t>个位于生产车间内，车间东南角，占地面积</w:t>
                  </w:r>
                  <w:r>
                    <w:rPr>
                      <w:color w:val="000000"/>
                      <w:kern w:val="0"/>
                    </w:rPr>
                    <w:t>5m</w:t>
                  </w:r>
                  <w:r>
                    <w:rPr>
                      <w:color w:val="000000"/>
                      <w:kern w:val="0"/>
                      <w:vertAlign w:val="superscript"/>
                    </w:rPr>
                    <w:t>2</w:t>
                  </w:r>
                  <w:r>
                    <w:rPr>
                      <w:rFonts w:hint="eastAsia"/>
                      <w:color w:val="000000"/>
                      <w:kern w:val="0"/>
                    </w:rPr>
                    <w:t>。</w:t>
                  </w:r>
                </w:p>
              </w:tc>
              <w:tc>
                <w:tcPr>
                  <w:tcW w:w="1309" w:type="pct"/>
                  <w:tcBorders>
                    <w:top w:val="single" w:color="auto" w:sz="4" w:space="0"/>
                    <w:left w:val="single" w:color="auto" w:sz="4" w:space="0"/>
                    <w:bottom w:val="single" w:color="auto" w:sz="4" w:space="0"/>
                    <w:right w:val="nil"/>
                  </w:tcBorders>
                  <w:vAlign w:val="center"/>
                </w:tcPr>
                <w:p>
                  <w:pPr>
                    <w:pStyle w:val="22"/>
                    <w:jc w:val="center"/>
                    <w:rPr>
                      <w:rFonts w:hint="default" w:eastAsia="仿宋"/>
                      <w:color w:val="000000"/>
                      <w:kern w:val="0"/>
                      <w:lang w:val="en-US" w:eastAsia="zh-CN"/>
                    </w:rPr>
                  </w:pPr>
                  <w:r>
                    <w:rPr>
                      <w:rFonts w:hint="eastAsia"/>
                      <w:color w:val="000000"/>
                      <w:kern w:val="0"/>
                      <w:lang w:val="en-US" w:eastAsia="zh-CN"/>
                    </w:rPr>
                    <w:t>危废仓库位于车间外，厂区南部，占地面积10m</w:t>
                  </w:r>
                  <w:r>
                    <w:rPr>
                      <w:rFonts w:hint="eastAsia"/>
                      <w:color w:val="000000"/>
                      <w:kern w:val="0"/>
                      <w:vertAlign w:val="superscript"/>
                      <w:lang w:val="en-US" w:eastAsia="zh-CN"/>
                    </w:rPr>
                    <w:t>2</w:t>
                  </w:r>
                  <w:r>
                    <w:rPr>
                      <w:rFonts w:hint="eastAsia"/>
                      <w:color w:val="000000"/>
                      <w:kern w:val="0"/>
                      <w:lang w:val="en-US" w:eastAsia="zh-CN"/>
                    </w:rPr>
                    <w:t>；一般固废堆场</w:t>
                  </w:r>
                  <w:r>
                    <w:rPr>
                      <w:color w:val="000000"/>
                      <w:kern w:val="0"/>
                    </w:rPr>
                    <w:t>1</w:t>
                  </w:r>
                  <w:r>
                    <w:rPr>
                      <w:rFonts w:hint="eastAsia"/>
                      <w:color w:val="000000"/>
                      <w:kern w:val="0"/>
                    </w:rPr>
                    <w:t>个位于生产车间内，占地面积</w:t>
                  </w:r>
                  <w:r>
                    <w:rPr>
                      <w:rFonts w:hint="eastAsia"/>
                      <w:color w:val="000000"/>
                      <w:kern w:val="0"/>
                      <w:lang w:val="en-US" w:eastAsia="zh-CN"/>
                    </w:rPr>
                    <w:t>1</w:t>
                  </w:r>
                  <w:r>
                    <w:rPr>
                      <w:color w:val="000000"/>
                      <w:kern w:val="0"/>
                    </w:rPr>
                    <w:t>5m</w:t>
                  </w:r>
                  <w:r>
                    <w:rPr>
                      <w:color w:val="000000"/>
                      <w:kern w:val="0"/>
                      <w:vertAlign w:val="superscript"/>
                    </w:rPr>
                    <w:t>2</w:t>
                  </w:r>
                </w:p>
              </w:tc>
            </w:tr>
            <w:tr>
              <w:tblPrEx>
                <w:tblBorders>
                  <w:top w:val="single" w:color="auto" w:sz="12" w:space="0"/>
                  <w:left w:val="none" w:color="auto" w:sz="0"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1106" w:hRule="atLeast"/>
              </w:trPr>
              <w:tc>
                <w:tcPr>
                  <w:tcW w:w="341" w:type="pct"/>
                  <w:vMerge w:val="continue"/>
                  <w:tcBorders>
                    <w:top w:val="single" w:color="auto" w:sz="4" w:space="0"/>
                    <w:bottom w:val="single" w:color="auto" w:sz="12" w:space="0"/>
                    <w:right w:val="single" w:color="auto" w:sz="4" w:space="0"/>
                  </w:tcBorders>
                  <w:vAlign w:val="center"/>
                </w:tcPr>
                <w:p>
                  <w:pPr>
                    <w:widowControl/>
                    <w:spacing w:line="240" w:lineRule="auto"/>
                    <w:ind w:firstLine="0" w:firstLineChars="0"/>
                    <w:jc w:val="center"/>
                    <w:rPr>
                      <w:color w:val="000000"/>
                      <w:kern w:val="0"/>
                      <w:sz w:val="21"/>
                      <w:szCs w:val="21"/>
                    </w:rPr>
                  </w:pPr>
                </w:p>
              </w:tc>
              <w:tc>
                <w:tcPr>
                  <w:tcW w:w="715" w:type="pct"/>
                  <w:tcBorders>
                    <w:top w:val="single" w:color="auto" w:sz="4" w:space="0"/>
                    <w:left w:val="single" w:color="auto" w:sz="4" w:space="0"/>
                    <w:bottom w:val="single" w:color="auto" w:sz="12" w:space="0"/>
                    <w:right w:val="single" w:color="auto" w:sz="4" w:space="0"/>
                  </w:tcBorders>
                  <w:vAlign w:val="center"/>
                </w:tcPr>
                <w:p>
                  <w:pPr>
                    <w:pStyle w:val="22"/>
                    <w:jc w:val="center"/>
                    <w:rPr>
                      <w:color w:val="000000"/>
                      <w:kern w:val="0"/>
                    </w:rPr>
                  </w:pPr>
                  <w:r>
                    <w:rPr>
                      <w:rFonts w:hint="eastAsia"/>
                      <w:color w:val="000000"/>
                      <w:kern w:val="0"/>
                    </w:rPr>
                    <w:t>生活垃圾</w:t>
                  </w:r>
                </w:p>
              </w:tc>
              <w:tc>
                <w:tcPr>
                  <w:tcW w:w="2634" w:type="pct"/>
                  <w:tcBorders>
                    <w:top w:val="single" w:color="auto" w:sz="4" w:space="0"/>
                    <w:left w:val="single" w:color="auto" w:sz="4" w:space="0"/>
                    <w:bottom w:val="single" w:color="auto" w:sz="12" w:space="0"/>
                    <w:right w:val="single" w:color="auto" w:sz="4" w:space="0"/>
                  </w:tcBorders>
                  <w:vAlign w:val="center"/>
                </w:tcPr>
                <w:p>
                  <w:pPr>
                    <w:pStyle w:val="22"/>
                    <w:jc w:val="center"/>
                    <w:rPr>
                      <w:color w:val="000000"/>
                      <w:kern w:val="0"/>
                    </w:rPr>
                  </w:pPr>
                  <w:r>
                    <w:rPr>
                      <w:rFonts w:hint="eastAsia"/>
                      <w:color w:val="000000"/>
                      <w:kern w:val="0"/>
                    </w:rPr>
                    <w:t>垃圾桶、垃圾箱</w:t>
                  </w:r>
                </w:p>
              </w:tc>
              <w:tc>
                <w:tcPr>
                  <w:tcW w:w="1309" w:type="pct"/>
                  <w:tcBorders>
                    <w:top w:val="single" w:color="auto" w:sz="4" w:space="0"/>
                    <w:left w:val="single" w:color="auto" w:sz="4" w:space="0"/>
                    <w:bottom w:val="single" w:color="auto" w:sz="12" w:space="0"/>
                    <w:right w:val="nil"/>
                  </w:tcBorders>
                  <w:vAlign w:val="center"/>
                </w:tcPr>
                <w:p>
                  <w:pPr>
                    <w:pStyle w:val="22"/>
                    <w:jc w:val="center"/>
                    <w:rPr>
                      <w:color w:val="000000"/>
                      <w:kern w:val="0"/>
                    </w:rPr>
                  </w:pPr>
                  <w:r>
                    <w:rPr>
                      <w:rFonts w:hint="eastAsia"/>
                      <w:color w:val="000000"/>
                      <w:kern w:val="0"/>
                      <w:lang w:val="en-US" w:eastAsia="zh-CN"/>
                    </w:rPr>
                    <w:t>同环评</w:t>
                  </w:r>
                </w:p>
              </w:tc>
            </w:tr>
          </w:tbl>
          <w:p>
            <w:pPr>
              <w:spacing w:line="500" w:lineRule="exact"/>
              <w:rPr>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8" w:hRule="atLeast"/>
        </w:trPr>
        <w:tc>
          <w:tcPr>
            <w:tcW w:w="5000" w:type="pct"/>
          </w:tcPr>
          <w:p>
            <w:pPr>
              <w:ind w:firstLine="480" w:firstLineChars="200"/>
              <w:rPr>
                <w:color w:val="auto"/>
                <w:szCs w:val="22"/>
                <w:highlight w:val="none"/>
              </w:rPr>
            </w:pPr>
            <w:r>
              <w:rPr>
                <w:color w:val="auto"/>
                <w:szCs w:val="22"/>
                <w:highlight w:val="none"/>
                <w:lang w:val="zh-CN"/>
              </w:rPr>
              <w:t>主要生产设备情况见下表2-</w:t>
            </w:r>
            <w:r>
              <w:rPr>
                <w:color w:val="auto"/>
                <w:szCs w:val="22"/>
                <w:highlight w:val="none"/>
              </w:rPr>
              <w:t>4</w:t>
            </w:r>
            <w:r>
              <w:rPr>
                <w:color w:val="auto"/>
                <w:szCs w:val="22"/>
                <w:highlight w:val="none"/>
                <w:lang w:val="zh-CN"/>
              </w:rPr>
              <w:t>。</w:t>
            </w:r>
          </w:p>
          <w:p>
            <w:pPr>
              <w:pStyle w:val="23"/>
              <w:spacing w:line="360" w:lineRule="auto"/>
              <w:rPr>
                <w:color w:val="auto"/>
                <w:highlight w:val="none"/>
              </w:rPr>
            </w:pPr>
            <w:r>
              <w:rPr>
                <w:color w:val="auto"/>
                <w:highlight w:val="none"/>
              </w:rPr>
              <w:t>表2-4本项目主要生产设备一览表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2106"/>
              <w:gridCol w:w="2198"/>
              <w:gridCol w:w="181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Align w:val="center"/>
                </w:tcPr>
                <w:p>
                  <w:pPr>
                    <w:spacing w:line="240" w:lineRule="auto"/>
                    <w:ind w:firstLine="0" w:firstLineChars="0"/>
                    <w:jc w:val="center"/>
                    <w:rPr>
                      <w:b/>
                      <w:sz w:val="21"/>
                      <w:szCs w:val="21"/>
                    </w:rPr>
                  </w:pPr>
                  <w:r>
                    <w:rPr>
                      <w:b/>
                      <w:sz w:val="21"/>
                      <w:szCs w:val="21"/>
                    </w:rPr>
                    <w:t>类别</w:t>
                  </w:r>
                </w:p>
              </w:tc>
              <w:tc>
                <w:tcPr>
                  <w:tcW w:w="1192" w:type="pct"/>
                  <w:vAlign w:val="center"/>
                </w:tcPr>
                <w:p>
                  <w:pPr>
                    <w:spacing w:line="240" w:lineRule="auto"/>
                    <w:ind w:firstLine="0" w:firstLineChars="0"/>
                    <w:jc w:val="center"/>
                    <w:rPr>
                      <w:b/>
                      <w:sz w:val="21"/>
                      <w:szCs w:val="21"/>
                    </w:rPr>
                  </w:pPr>
                  <w:r>
                    <w:rPr>
                      <w:rFonts w:hint="eastAsia"/>
                      <w:b/>
                      <w:sz w:val="21"/>
                      <w:szCs w:val="21"/>
                    </w:rPr>
                    <w:t>名称</w:t>
                  </w:r>
                </w:p>
              </w:tc>
              <w:tc>
                <w:tcPr>
                  <w:tcW w:w="1244" w:type="pct"/>
                  <w:vAlign w:val="center"/>
                </w:tcPr>
                <w:p>
                  <w:pPr>
                    <w:spacing w:line="240" w:lineRule="auto"/>
                    <w:ind w:firstLine="0" w:firstLineChars="0"/>
                    <w:jc w:val="center"/>
                    <w:rPr>
                      <w:b/>
                      <w:sz w:val="21"/>
                      <w:szCs w:val="21"/>
                    </w:rPr>
                  </w:pPr>
                  <w:r>
                    <w:rPr>
                      <w:rFonts w:hint="eastAsia"/>
                      <w:b/>
                      <w:sz w:val="21"/>
                      <w:szCs w:val="21"/>
                      <w:lang w:val="en-US" w:eastAsia="zh-CN"/>
                    </w:rPr>
                    <w:t>环评</w:t>
                  </w:r>
                  <w:r>
                    <w:rPr>
                      <w:rFonts w:hint="eastAsia"/>
                      <w:b/>
                      <w:sz w:val="21"/>
                      <w:szCs w:val="21"/>
                    </w:rPr>
                    <w:t>数量</w:t>
                  </w:r>
                </w:p>
              </w:tc>
              <w:tc>
                <w:tcPr>
                  <w:tcW w:w="1024" w:type="pct"/>
                </w:tcPr>
                <w:p>
                  <w:pPr>
                    <w:spacing w:line="240" w:lineRule="auto"/>
                    <w:ind w:firstLine="0" w:firstLineChars="0"/>
                    <w:jc w:val="center"/>
                    <w:rPr>
                      <w:rFonts w:hint="default" w:eastAsia="仿宋"/>
                      <w:b/>
                      <w:sz w:val="21"/>
                      <w:szCs w:val="21"/>
                      <w:lang w:val="en-US" w:eastAsia="zh-CN"/>
                    </w:rPr>
                  </w:pPr>
                  <w:r>
                    <w:rPr>
                      <w:rFonts w:hint="eastAsia"/>
                      <w:b/>
                      <w:sz w:val="21"/>
                      <w:szCs w:val="21"/>
                      <w:lang w:val="en-US" w:eastAsia="zh-CN"/>
                    </w:rPr>
                    <w:t>实际建成数量</w:t>
                  </w:r>
                </w:p>
              </w:tc>
              <w:tc>
                <w:tcPr>
                  <w:tcW w:w="1024" w:type="pct"/>
                </w:tcPr>
                <w:p>
                  <w:pPr>
                    <w:spacing w:line="240" w:lineRule="auto"/>
                    <w:ind w:firstLine="0" w:firstLineChars="0"/>
                    <w:jc w:val="center"/>
                    <w:rPr>
                      <w:rFonts w:hint="default"/>
                      <w:b/>
                      <w:sz w:val="21"/>
                      <w:szCs w:val="21"/>
                      <w:lang w:val="en-US" w:eastAsia="zh-CN"/>
                    </w:rPr>
                  </w:pPr>
                  <w:r>
                    <w:rPr>
                      <w:rFonts w:hint="eastAsia"/>
                      <w:b/>
                      <w:sz w:val="21"/>
                      <w:szCs w:val="21"/>
                      <w:lang w:val="en-US" w:eastAsia="zh-CN"/>
                    </w:rPr>
                    <w:t>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Merge w:val="restart"/>
                  <w:vAlign w:val="center"/>
                </w:tcPr>
                <w:p>
                  <w:pPr>
                    <w:spacing w:line="240" w:lineRule="auto"/>
                    <w:ind w:firstLine="0" w:firstLineChars="0"/>
                    <w:jc w:val="center"/>
                    <w:rPr>
                      <w:sz w:val="21"/>
                      <w:szCs w:val="21"/>
                    </w:rPr>
                  </w:pPr>
                  <w:r>
                    <w:rPr>
                      <w:sz w:val="21"/>
                      <w:szCs w:val="21"/>
                    </w:rPr>
                    <w:t>生产</w:t>
                  </w:r>
                </w:p>
                <w:p>
                  <w:pPr>
                    <w:spacing w:line="240" w:lineRule="auto"/>
                    <w:ind w:firstLine="0" w:firstLineChars="0"/>
                    <w:jc w:val="center"/>
                    <w:rPr>
                      <w:sz w:val="21"/>
                      <w:szCs w:val="21"/>
                    </w:rPr>
                  </w:pPr>
                  <w:r>
                    <w:rPr>
                      <w:sz w:val="21"/>
                      <w:szCs w:val="21"/>
                    </w:rPr>
                    <w:t>设备</w:t>
                  </w:r>
                </w:p>
              </w:tc>
              <w:tc>
                <w:tcPr>
                  <w:tcW w:w="1192" w:type="pct"/>
                  <w:vAlign w:val="center"/>
                </w:tcPr>
                <w:p>
                  <w:pPr>
                    <w:spacing w:line="240" w:lineRule="auto"/>
                    <w:ind w:firstLine="0" w:firstLineChars="0"/>
                    <w:jc w:val="center"/>
                    <w:rPr>
                      <w:sz w:val="21"/>
                      <w:szCs w:val="21"/>
                    </w:rPr>
                  </w:pPr>
                  <w:r>
                    <w:rPr>
                      <w:rFonts w:hint="eastAsia"/>
                      <w:sz w:val="21"/>
                      <w:szCs w:val="21"/>
                    </w:rPr>
                    <w:t>剪板机</w:t>
                  </w:r>
                </w:p>
              </w:tc>
              <w:tc>
                <w:tcPr>
                  <w:tcW w:w="1244" w:type="pct"/>
                  <w:vAlign w:val="center"/>
                </w:tcPr>
                <w:p>
                  <w:pPr>
                    <w:spacing w:line="240" w:lineRule="auto"/>
                    <w:ind w:firstLine="0" w:firstLineChars="0"/>
                    <w:jc w:val="center"/>
                    <w:rPr>
                      <w:sz w:val="21"/>
                      <w:szCs w:val="21"/>
                    </w:rPr>
                  </w:pPr>
                  <w:r>
                    <w:rPr>
                      <w:rFonts w:hint="eastAsia"/>
                      <w:sz w:val="21"/>
                      <w:szCs w:val="21"/>
                    </w:rPr>
                    <w:t>2台</w:t>
                  </w:r>
                </w:p>
              </w:tc>
              <w:tc>
                <w:tcPr>
                  <w:tcW w:w="1024" w:type="pct"/>
                  <w:vAlign w:val="center"/>
                </w:tcPr>
                <w:p>
                  <w:pPr>
                    <w:spacing w:line="240" w:lineRule="auto"/>
                    <w:ind w:firstLine="0" w:firstLineChars="0"/>
                    <w:jc w:val="center"/>
                    <w:rPr>
                      <w:sz w:val="21"/>
                      <w:szCs w:val="21"/>
                    </w:rPr>
                  </w:pPr>
                  <w:r>
                    <w:rPr>
                      <w:rFonts w:hint="eastAsia"/>
                      <w:sz w:val="21"/>
                      <w:szCs w:val="21"/>
                    </w:rPr>
                    <w:t>2台</w:t>
                  </w:r>
                </w:p>
              </w:tc>
              <w:tc>
                <w:tcPr>
                  <w:tcW w:w="1024"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Merge w:val="continue"/>
                  <w:vAlign w:val="center"/>
                </w:tcPr>
                <w:p>
                  <w:pPr>
                    <w:spacing w:line="240" w:lineRule="auto"/>
                    <w:ind w:firstLine="0" w:firstLineChars="0"/>
                    <w:jc w:val="center"/>
                    <w:rPr>
                      <w:sz w:val="21"/>
                      <w:szCs w:val="21"/>
                    </w:rPr>
                  </w:pPr>
                </w:p>
              </w:tc>
              <w:tc>
                <w:tcPr>
                  <w:tcW w:w="1192" w:type="pct"/>
                  <w:vAlign w:val="center"/>
                </w:tcPr>
                <w:p>
                  <w:pPr>
                    <w:spacing w:line="240" w:lineRule="auto"/>
                    <w:ind w:firstLine="0" w:firstLineChars="0"/>
                    <w:jc w:val="center"/>
                    <w:rPr>
                      <w:sz w:val="21"/>
                      <w:szCs w:val="21"/>
                    </w:rPr>
                  </w:pPr>
                  <w:r>
                    <w:rPr>
                      <w:rFonts w:hint="eastAsia"/>
                      <w:sz w:val="21"/>
                      <w:szCs w:val="21"/>
                    </w:rPr>
                    <w:t>折弯机</w:t>
                  </w:r>
                </w:p>
              </w:tc>
              <w:tc>
                <w:tcPr>
                  <w:tcW w:w="1244" w:type="pct"/>
                  <w:vAlign w:val="center"/>
                </w:tcPr>
                <w:p>
                  <w:pPr>
                    <w:spacing w:line="240" w:lineRule="auto"/>
                    <w:ind w:firstLine="0" w:firstLineChars="0"/>
                    <w:jc w:val="center"/>
                    <w:rPr>
                      <w:sz w:val="21"/>
                      <w:szCs w:val="21"/>
                    </w:rPr>
                  </w:pPr>
                  <w:r>
                    <w:rPr>
                      <w:rFonts w:hint="eastAsia"/>
                      <w:sz w:val="21"/>
                      <w:szCs w:val="21"/>
                    </w:rPr>
                    <w:t>2台</w:t>
                  </w:r>
                </w:p>
              </w:tc>
              <w:tc>
                <w:tcPr>
                  <w:tcW w:w="1024" w:type="pct"/>
                  <w:vAlign w:val="center"/>
                </w:tcPr>
                <w:p>
                  <w:pPr>
                    <w:spacing w:line="240" w:lineRule="auto"/>
                    <w:ind w:firstLine="0" w:firstLineChars="0"/>
                    <w:jc w:val="center"/>
                    <w:rPr>
                      <w:sz w:val="21"/>
                      <w:szCs w:val="21"/>
                    </w:rPr>
                  </w:pPr>
                  <w:r>
                    <w:rPr>
                      <w:rFonts w:hint="eastAsia"/>
                      <w:sz w:val="21"/>
                      <w:szCs w:val="21"/>
                    </w:rPr>
                    <w:t>2台</w:t>
                  </w:r>
                </w:p>
              </w:tc>
              <w:tc>
                <w:tcPr>
                  <w:tcW w:w="1024"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513" w:type="pct"/>
                  <w:vMerge w:val="continue"/>
                  <w:vAlign w:val="center"/>
                </w:tcPr>
                <w:p>
                  <w:pPr>
                    <w:spacing w:line="240" w:lineRule="auto"/>
                    <w:ind w:firstLine="0" w:firstLineChars="0"/>
                    <w:jc w:val="center"/>
                    <w:rPr>
                      <w:sz w:val="21"/>
                      <w:szCs w:val="21"/>
                    </w:rPr>
                  </w:pPr>
                </w:p>
              </w:tc>
              <w:tc>
                <w:tcPr>
                  <w:tcW w:w="1192" w:type="pct"/>
                  <w:vAlign w:val="center"/>
                </w:tcPr>
                <w:p>
                  <w:pPr>
                    <w:spacing w:line="240" w:lineRule="auto"/>
                    <w:ind w:firstLine="0" w:firstLineChars="0"/>
                    <w:jc w:val="center"/>
                    <w:rPr>
                      <w:sz w:val="21"/>
                      <w:szCs w:val="21"/>
                    </w:rPr>
                  </w:pPr>
                  <w:r>
                    <w:rPr>
                      <w:rFonts w:hint="eastAsia"/>
                      <w:sz w:val="21"/>
                      <w:szCs w:val="21"/>
                    </w:rPr>
                    <w:t>液压机</w:t>
                  </w:r>
                </w:p>
              </w:tc>
              <w:tc>
                <w:tcPr>
                  <w:tcW w:w="1244" w:type="pct"/>
                  <w:vAlign w:val="center"/>
                </w:tcPr>
                <w:p>
                  <w:pPr>
                    <w:spacing w:line="240" w:lineRule="auto"/>
                    <w:ind w:firstLine="0" w:firstLineChars="0"/>
                    <w:jc w:val="center"/>
                    <w:rPr>
                      <w:sz w:val="21"/>
                      <w:szCs w:val="21"/>
                    </w:rPr>
                  </w:pPr>
                  <w:r>
                    <w:rPr>
                      <w:sz w:val="21"/>
                      <w:szCs w:val="21"/>
                    </w:rPr>
                    <w:t>2</w:t>
                  </w:r>
                  <w:r>
                    <w:rPr>
                      <w:rFonts w:hint="eastAsia"/>
                      <w:sz w:val="21"/>
                      <w:szCs w:val="21"/>
                    </w:rPr>
                    <w:t>台</w:t>
                  </w:r>
                </w:p>
              </w:tc>
              <w:tc>
                <w:tcPr>
                  <w:tcW w:w="1024" w:type="pct"/>
                  <w:vAlign w:val="center"/>
                </w:tcPr>
                <w:p>
                  <w:pPr>
                    <w:spacing w:line="240" w:lineRule="auto"/>
                    <w:ind w:firstLine="0" w:firstLineChars="0"/>
                    <w:jc w:val="center"/>
                    <w:rPr>
                      <w:sz w:val="21"/>
                      <w:szCs w:val="21"/>
                    </w:rPr>
                  </w:pPr>
                  <w:r>
                    <w:rPr>
                      <w:sz w:val="21"/>
                      <w:szCs w:val="21"/>
                    </w:rPr>
                    <w:t>2</w:t>
                  </w:r>
                  <w:r>
                    <w:rPr>
                      <w:rFonts w:hint="eastAsia"/>
                      <w:sz w:val="21"/>
                      <w:szCs w:val="21"/>
                    </w:rPr>
                    <w:t>台</w:t>
                  </w:r>
                </w:p>
              </w:tc>
              <w:tc>
                <w:tcPr>
                  <w:tcW w:w="1024"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Merge w:val="continue"/>
                  <w:vAlign w:val="center"/>
                </w:tcPr>
                <w:p>
                  <w:pPr>
                    <w:spacing w:line="240" w:lineRule="auto"/>
                    <w:ind w:firstLine="0" w:firstLineChars="0"/>
                    <w:jc w:val="center"/>
                    <w:rPr>
                      <w:sz w:val="21"/>
                      <w:szCs w:val="21"/>
                    </w:rPr>
                  </w:pPr>
                </w:p>
              </w:tc>
              <w:tc>
                <w:tcPr>
                  <w:tcW w:w="1192" w:type="pct"/>
                  <w:vAlign w:val="center"/>
                </w:tcPr>
                <w:p>
                  <w:pPr>
                    <w:spacing w:line="240" w:lineRule="auto"/>
                    <w:ind w:firstLine="0" w:firstLineChars="0"/>
                    <w:jc w:val="center"/>
                    <w:rPr>
                      <w:sz w:val="21"/>
                      <w:szCs w:val="21"/>
                    </w:rPr>
                  </w:pPr>
                  <w:r>
                    <w:rPr>
                      <w:rFonts w:hint="eastAsia"/>
                      <w:sz w:val="21"/>
                      <w:szCs w:val="21"/>
                    </w:rPr>
                    <w:t>冲床</w:t>
                  </w:r>
                </w:p>
              </w:tc>
              <w:tc>
                <w:tcPr>
                  <w:tcW w:w="1244" w:type="pct"/>
                  <w:vAlign w:val="center"/>
                </w:tcPr>
                <w:p>
                  <w:pPr>
                    <w:spacing w:line="240" w:lineRule="auto"/>
                    <w:ind w:firstLine="0" w:firstLineChars="0"/>
                    <w:jc w:val="center"/>
                    <w:rPr>
                      <w:sz w:val="21"/>
                      <w:szCs w:val="21"/>
                    </w:rPr>
                  </w:pPr>
                  <w:r>
                    <w:rPr>
                      <w:sz w:val="21"/>
                      <w:szCs w:val="21"/>
                    </w:rPr>
                    <w:t>5</w:t>
                  </w:r>
                  <w:r>
                    <w:rPr>
                      <w:rFonts w:hint="eastAsia"/>
                      <w:sz w:val="21"/>
                      <w:szCs w:val="21"/>
                    </w:rPr>
                    <w:t>台</w:t>
                  </w:r>
                </w:p>
              </w:tc>
              <w:tc>
                <w:tcPr>
                  <w:tcW w:w="1024" w:type="pct"/>
                  <w:vAlign w:val="center"/>
                </w:tcPr>
                <w:p>
                  <w:pPr>
                    <w:spacing w:line="240" w:lineRule="auto"/>
                    <w:ind w:firstLine="0" w:firstLineChars="0"/>
                    <w:jc w:val="center"/>
                    <w:rPr>
                      <w:sz w:val="21"/>
                      <w:szCs w:val="21"/>
                    </w:rPr>
                  </w:pPr>
                  <w:r>
                    <w:rPr>
                      <w:sz w:val="21"/>
                      <w:szCs w:val="21"/>
                    </w:rPr>
                    <w:t>5</w:t>
                  </w:r>
                  <w:r>
                    <w:rPr>
                      <w:rFonts w:hint="eastAsia"/>
                      <w:sz w:val="21"/>
                      <w:szCs w:val="21"/>
                    </w:rPr>
                    <w:t>台</w:t>
                  </w:r>
                </w:p>
              </w:tc>
              <w:tc>
                <w:tcPr>
                  <w:tcW w:w="1024"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Merge w:val="continue"/>
                  <w:vAlign w:val="center"/>
                </w:tcPr>
                <w:p>
                  <w:pPr>
                    <w:spacing w:line="240" w:lineRule="auto"/>
                    <w:ind w:firstLine="0" w:firstLineChars="0"/>
                    <w:jc w:val="center"/>
                    <w:rPr>
                      <w:sz w:val="21"/>
                      <w:szCs w:val="21"/>
                    </w:rPr>
                  </w:pPr>
                </w:p>
              </w:tc>
              <w:tc>
                <w:tcPr>
                  <w:tcW w:w="1192" w:type="pct"/>
                  <w:vAlign w:val="center"/>
                </w:tcPr>
                <w:p>
                  <w:pPr>
                    <w:spacing w:line="240" w:lineRule="auto"/>
                    <w:ind w:firstLine="0" w:firstLineChars="0"/>
                    <w:jc w:val="center"/>
                    <w:rPr>
                      <w:sz w:val="21"/>
                      <w:szCs w:val="21"/>
                    </w:rPr>
                  </w:pPr>
                  <w:r>
                    <w:rPr>
                      <w:rFonts w:hint="eastAsia"/>
                      <w:sz w:val="21"/>
                      <w:szCs w:val="21"/>
                    </w:rPr>
                    <w:t>车床</w:t>
                  </w:r>
                </w:p>
              </w:tc>
              <w:tc>
                <w:tcPr>
                  <w:tcW w:w="1244" w:type="pct"/>
                  <w:vAlign w:val="center"/>
                </w:tcPr>
                <w:p>
                  <w:pPr>
                    <w:spacing w:line="240" w:lineRule="auto"/>
                    <w:ind w:firstLine="0" w:firstLineChars="0"/>
                    <w:jc w:val="center"/>
                    <w:rPr>
                      <w:sz w:val="21"/>
                      <w:szCs w:val="21"/>
                    </w:rPr>
                  </w:pPr>
                  <w:r>
                    <w:rPr>
                      <w:sz w:val="21"/>
                      <w:szCs w:val="21"/>
                    </w:rPr>
                    <w:t>3</w:t>
                  </w:r>
                  <w:r>
                    <w:rPr>
                      <w:rFonts w:hint="eastAsia"/>
                      <w:sz w:val="21"/>
                      <w:szCs w:val="21"/>
                    </w:rPr>
                    <w:t>台</w:t>
                  </w:r>
                </w:p>
              </w:tc>
              <w:tc>
                <w:tcPr>
                  <w:tcW w:w="1024" w:type="pct"/>
                  <w:vAlign w:val="center"/>
                </w:tcPr>
                <w:p>
                  <w:pPr>
                    <w:spacing w:line="240" w:lineRule="auto"/>
                    <w:ind w:firstLine="0" w:firstLineChars="0"/>
                    <w:jc w:val="center"/>
                    <w:rPr>
                      <w:sz w:val="21"/>
                      <w:szCs w:val="21"/>
                    </w:rPr>
                  </w:pPr>
                  <w:r>
                    <w:rPr>
                      <w:sz w:val="21"/>
                      <w:szCs w:val="21"/>
                    </w:rPr>
                    <w:t>3</w:t>
                  </w:r>
                  <w:r>
                    <w:rPr>
                      <w:rFonts w:hint="eastAsia"/>
                      <w:sz w:val="21"/>
                      <w:szCs w:val="21"/>
                    </w:rPr>
                    <w:t>台</w:t>
                  </w:r>
                </w:p>
              </w:tc>
              <w:tc>
                <w:tcPr>
                  <w:tcW w:w="1024"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Merge w:val="continue"/>
                  <w:vAlign w:val="center"/>
                </w:tcPr>
                <w:p>
                  <w:pPr>
                    <w:spacing w:line="240" w:lineRule="auto"/>
                    <w:ind w:firstLine="0" w:firstLineChars="0"/>
                    <w:jc w:val="center"/>
                    <w:rPr>
                      <w:sz w:val="21"/>
                      <w:szCs w:val="21"/>
                    </w:rPr>
                  </w:pPr>
                </w:p>
              </w:tc>
              <w:tc>
                <w:tcPr>
                  <w:tcW w:w="1192" w:type="pct"/>
                  <w:vAlign w:val="center"/>
                </w:tcPr>
                <w:p>
                  <w:pPr>
                    <w:spacing w:line="240" w:lineRule="auto"/>
                    <w:ind w:firstLine="0" w:firstLineChars="0"/>
                    <w:jc w:val="center"/>
                    <w:rPr>
                      <w:sz w:val="21"/>
                      <w:szCs w:val="21"/>
                    </w:rPr>
                  </w:pPr>
                  <w:r>
                    <w:rPr>
                      <w:rFonts w:hint="eastAsia"/>
                      <w:sz w:val="21"/>
                      <w:szCs w:val="21"/>
                    </w:rPr>
                    <w:t>锯床</w:t>
                  </w:r>
                </w:p>
              </w:tc>
              <w:tc>
                <w:tcPr>
                  <w:tcW w:w="1244" w:type="pct"/>
                  <w:vAlign w:val="center"/>
                </w:tcPr>
                <w:p>
                  <w:pPr>
                    <w:spacing w:line="240" w:lineRule="auto"/>
                    <w:ind w:firstLine="0" w:firstLineChars="0"/>
                    <w:jc w:val="center"/>
                    <w:rPr>
                      <w:sz w:val="21"/>
                      <w:szCs w:val="21"/>
                    </w:rPr>
                  </w:pPr>
                  <w:r>
                    <w:rPr>
                      <w:sz w:val="21"/>
                      <w:szCs w:val="21"/>
                    </w:rPr>
                    <w:t>1</w:t>
                  </w:r>
                  <w:r>
                    <w:rPr>
                      <w:rFonts w:hint="eastAsia"/>
                      <w:sz w:val="21"/>
                      <w:szCs w:val="21"/>
                    </w:rPr>
                    <w:t>台</w:t>
                  </w:r>
                </w:p>
              </w:tc>
              <w:tc>
                <w:tcPr>
                  <w:tcW w:w="1024" w:type="pct"/>
                  <w:vAlign w:val="center"/>
                </w:tcPr>
                <w:p>
                  <w:pPr>
                    <w:spacing w:line="240" w:lineRule="auto"/>
                    <w:ind w:firstLine="0" w:firstLineChars="0"/>
                    <w:jc w:val="center"/>
                    <w:rPr>
                      <w:sz w:val="21"/>
                      <w:szCs w:val="21"/>
                    </w:rPr>
                  </w:pPr>
                  <w:r>
                    <w:rPr>
                      <w:sz w:val="21"/>
                      <w:szCs w:val="21"/>
                    </w:rPr>
                    <w:t>1</w:t>
                  </w:r>
                  <w:r>
                    <w:rPr>
                      <w:rFonts w:hint="eastAsia"/>
                      <w:sz w:val="21"/>
                      <w:szCs w:val="21"/>
                    </w:rPr>
                    <w:t>台</w:t>
                  </w:r>
                </w:p>
              </w:tc>
              <w:tc>
                <w:tcPr>
                  <w:tcW w:w="1024" w:type="pct"/>
                  <w:vAlign w:val="center"/>
                </w:tcPr>
                <w:p>
                  <w:pPr>
                    <w:spacing w:line="240" w:lineRule="auto"/>
                    <w:ind w:firstLine="0" w:firstLineChars="0"/>
                    <w:jc w:val="center"/>
                    <w:rPr>
                      <w:rFonts w:hint="default" w:eastAsia="仿宋"/>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Merge w:val="continue"/>
                  <w:vAlign w:val="center"/>
                </w:tcPr>
                <w:p>
                  <w:pPr>
                    <w:spacing w:line="240" w:lineRule="auto"/>
                    <w:ind w:firstLine="0" w:firstLineChars="0"/>
                    <w:jc w:val="center"/>
                    <w:rPr>
                      <w:sz w:val="21"/>
                      <w:szCs w:val="21"/>
                    </w:rPr>
                  </w:pPr>
                </w:p>
              </w:tc>
              <w:tc>
                <w:tcPr>
                  <w:tcW w:w="1192" w:type="pct"/>
                  <w:vAlign w:val="center"/>
                </w:tcPr>
                <w:p>
                  <w:pPr>
                    <w:spacing w:line="240" w:lineRule="auto"/>
                    <w:ind w:firstLine="0" w:firstLineChars="0"/>
                    <w:jc w:val="center"/>
                    <w:rPr>
                      <w:sz w:val="21"/>
                      <w:szCs w:val="21"/>
                    </w:rPr>
                  </w:pPr>
                  <w:r>
                    <w:rPr>
                      <w:rFonts w:hint="eastAsia"/>
                      <w:sz w:val="21"/>
                      <w:szCs w:val="21"/>
                    </w:rPr>
                    <w:t>铣床</w:t>
                  </w:r>
                </w:p>
              </w:tc>
              <w:tc>
                <w:tcPr>
                  <w:tcW w:w="1244" w:type="pct"/>
                  <w:vAlign w:val="center"/>
                </w:tcPr>
                <w:p>
                  <w:pPr>
                    <w:spacing w:line="240" w:lineRule="auto"/>
                    <w:ind w:firstLine="0" w:firstLineChars="0"/>
                    <w:jc w:val="center"/>
                    <w:rPr>
                      <w:sz w:val="21"/>
                      <w:szCs w:val="21"/>
                    </w:rPr>
                  </w:pPr>
                  <w:r>
                    <w:rPr>
                      <w:sz w:val="21"/>
                      <w:szCs w:val="21"/>
                    </w:rPr>
                    <w:t>1</w:t>
                  </w:r>
                  <w:r>
                    <w:rPr>
                      <w:rFonts w:hint="eastAsia"/>
                      <w:sz w:val="21"/>
                      <w:szCs w:val="21"/>
                    </w:rPr>
                    <w:t>台</w:t>
                  </w:r>
                </w:p>
              </w:tc>
              <w:tc>
                <w:tcPr>
                  <w:tcW w:w="1024" w:type="pct"/>
                  <w:vAlign w:val="center"/>
                </w:tcPr>
                <w:p>
                  <w:pPr>
                    <w:spacing w:line="240" w:lineRule="auto"/>
                    <w:ind w:firstLine="0" w:firstLineChars="0"/>
                    <w:jc w:val="center"/>
                    <w:rPr>
                      <w:sz w:val="21"/>
                      <w:szCs w:val="21"/>
                    </w:rPr>
                  </w:pPr>
                  <w:r>
                    <w:rPr>
                      <w:sz w:val="21"/>
                      <w:szCs w:val="21"/>
                    </w:rPr>
                    <w:t>1</w:t>
                  </w:r>
                  <w:r>
                    <w:rPr>
                      <w:rFonts w:hint="eastAsia"/>
                      <w:sz w:val="21"/>
                      <w:szCs w:val="21"/>
                    </w:rPr>
                    <w:t>台</w:t>
                  </w:r>
                </w:p>
              </w:tc>
              <w:tc>
                <w:tcPr>
                  <w:tcW w:w="1024"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Merge w:val="continue"/>
                  <w:vAlign w:val="center"/>
                </w:tcPr>
                <w:p>
                  <w:pPr>
                    <w:spacing w:line="240" w:lineRule="auto"/>
                    <w:ind w:firstLine="0" w:firstLineChars="0"/>
                    <w:jc w:val="center"/>
                    <w:rPr>
                      <w:sz w:val="21"/>
                      <w:szCs w:val="21"/>
                    </w:rPr>
                  </w:pPr>
                </w:p>
              </w:tc>
              <w:tc>
                <w:tcPr>
                  <w:tcW w:w="1192" w:type="pct"/>
                  <w:vAlign w:val="center"/>
                </w:tcPr>
                <w:p>
                  <w:pPr>
                    <w:spacing w:line="240" w:lineRule="auto"/>
                    <w:ind w:firstLine="0" w:firstLineChars="0"/>
                    <w:jc w:val="center"/>
                    <w:rPr>
                      <w:sz w:val="21"/>
                      <w:szCs w:val="21"/>
                    </w:rPr>
                  </w:pPr>
                  <w:r>
                    <w:rPr>
                      <w:rFonts w:hint="eastAsia"/>
                      <w:sz w:val="21"/>
                      <w:szCs w:val="21"/>
                    </w:rPr>
                    <w:t>钻床</w:t>
                  </w:r>
                </w:p>
              </w:tc>
              <w:tc>
                <w:tcPr>
                  <w:tcW w:w="1244" w:type="pct"/>
                  <w:vAlign w:val="center"/>
                </w:tcPr>
                <w:p>
                  <w:pPr>
                    <w:spacing w:line="240" w:lineRule="auto"/>
                    <w:ind w:firstLine="0" w:firstLineChars="0"/>
                    <w:jc w:val="center"/>
                    <w:rPr>
                      <w:sz w:val="21"/>
                      <w:szCs w:val="21"/>
                    </w:rPr>
                  </w:pPr>
                  <w:r>
                    <w:rPr>
                      <w:sz w:val="21"/>
                      <w:szCs w:val="21"/>
                    </w:rPr>
                    <w:t>4</w:t>
                  </w:r>
                  <w:r>
                    <w:rPr>
                      <w:rFonts w:hint="eastAsia"/>
                      <w:sz w:val="21"/>
                      <w:szCs w:val="21"/>
                    </w:rPr>
                    <w:t>台</w:t>
                  </w:r>
                </w:p>
              </w:tc>
              <w:tc>
                <w:tcPr>
                  <w:tcW w:w="1024" w:type="pct"/>
                  <w:vAlign w:val="center"/>
                </w:tcPr>
                <w:p>
                  <w:pPr>
                    <w:spacing w:line="240" w:lineRule="auto"/>
                    <w:ind w:firstLine="0" w:firstLineChars="0"/>
                    <w:jc w:val="center"/>
                    <w:rPr>
                      <w:sz w:val="21"/>
                      <w:szCs w:val="21"/>
                    </w:rPr>
                  </w:pPr>
                  <w:r>
                    <w:rPr>
                      <w:sz w:val="21"/>
                      <w:szCs w:val="21"/>
                    </w:rPr>
                    <w:t>4</w:t>
                  </w:r>
                  <w:r>
                    <w:rPr>
                      <w:rFonts w:hint="eastAsia"/>
                      <w:sz w:val="21"/>
                      <w:szCs w:val="21"/>
                    </w:rPr>
                    <w:t>台</w:t>
                  </w:r>
                </w:p>
              </w:tc>
              <w:tc>
                <w:tcPr>
                  <w:tcW w:w="1024"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Merge w:val="continue"/>
                  <w:vAlign w:val="center"/>
                </w:tcPr>
                <w:p>
                  <w:pPr>
                    <w:spacing w:line="240" w:lineRule="auto"/>
                    <w:ind w:firstLine="0" w:firstLineChars="0"/>
                    <w:jc w:val="center"/>
                    <w:rPr>
                      <w:sz w:val="21"/>
                      <w:szCs w:val="21"/>
                    </w:rPr>
                  </w:pPr>
                </w:p>
              </w:tc>
              <w:tc>
                <w:tcPr>
                  <w:tcW w:w="1192" w:type="pct"/>
                  <w:vAlign w:val="center"/>
                </w:tcPr>
                <w:p>
                  <w:pPr>
                    <w:spacing w:line="240" w:lineRule="auto"/>
                    <w:ind w:firstLine="0" w:firstLineChars="0"/>
                    <w:jc w:val="center"/>
                    <w:rPr>
                      <w:sz w:val="21"/>
                      <w:szCs w:val="21"/>
                    </w:rPr>
                  </w:pPr>
                  <w:r>
                    <w:rPr>
                      <w:rFonts w:hint="eastAsia"/>
                      <w:sz w:val="21"/>
                      <w:szCs w:val="21"/>
                    </w:rPr>
                    <w:t>光纤激光切割机</w:t>
                  </w:r>
                </w:p>
              </w:tc>
              <w:tc>
                <w:tcPr>
                  <w:tcW w:w="1244" w:type="pct"/>
                  <w:vAlign w:val="center"/>
                </w:tcPr>
                <w:p>
                  <w:pPr>
                    <w:spacing w:line="240" w:lineRule="auto"/>
                    <w:ind w:firstLine="0" w:firstLineChars="0"/>
                    <w:jc w:val="center"/>
                    <w:rPr>
                      <w:sz w:val="21"/>
                      <w:szCs w:val="21"/>
                    </w:rPr>
                  </w:pPr>
                  <w:r>
                    <w:rPr>
                      <w:rFonts w:hint="eastAsia"/>
                      <w:sz w:val="21"/>
                      <w:szCs w:val="21"/>
                    </w:rPr>
                    <w:t>1台</w:t>
                  </w:r>
                </w:p>
              </w:tc>
              <w:tc>
                <w:tcPr>
                  <w:tcW w:w="1024" w:type="pct"/>
                  <w:vAlign w:val="center"/>
                </w:tcPr>
                <w:p>
                  <w:pPr>
                    <w:spacing w:line="240" w:lineRule="auto"/>
                    <w:ind w:firstLine="0" w:firstLineChars="0"/>
                    <w:jc w:val="center"/>
                    <w:rPr>
                      <w:sz w:val="21"/>
                      <w:szCs w:val="21"/>
                    </w:rPr>
                  </w:pPr>
                  <w:r>
                    <w:rPr>
                      <w:rFonts w:hint="eastAsia"/>
                      <w:sz w:val="21"/>
                      <w:szCs w:val="21"/>
                    </w:rPr>
                    <w:t>1台</w:t>
                  </w:r>
                </w:p>
              </w:tc>
              <w:tc>
                <w:tcPr>
                  <w:tcW w:w="1024"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Merge w:val="continue"/>
                  <w:vAlign w:val="center"/>
                </w:tcPr>
                <w:p>
                  <w:pPr>
                    <w:spacing w:line="240" w:lineRule="auto"/>
                    <w:ind w:firstLine="0" w:firstLineChars="0"/>
                    <w:jc w:val="center"/>
                    <w:rPr>
                      <w:sz w:val="21"/>
                      <w:szCs w:val="21"/>
                    </w:rPr>
                  </w:pPr>
                </w:p>
              </w:tc>
              <w:tc>
                <w:tcPr>
                  <w:tcW w:w="1192" w:type="pct"/>
                  <w:vAlign w:val="center"/>
                </w:tcPr>
                <w:p>
                  <w:pPr>
                    <w:spacing w:line="240" w:lineRule="auto"/>
                    <w:ind w:firstLine="0" w:firstLineChars="0"/>
                    <w:jc w:val="center"/>
                    <w:rPr>
                      <w:sz w:val="21"/>
                      <w:szCs w:val="21"/>
                    </w:rPr>
                  </w:pPr>
                  <w:r>
                    <w:rPr>
                      <w:rFonts w:hint="eastAsia"/>
                      <w:sz w:val="21"/>
                      <w:szCs w:val="21"/>
                    </w:rPr>
                    <w:t>焊机</w:t>
                  </w:r>
                </w:p>
              </w:tc>
              <w:tc>
                <w:tcPr>
                  <w:tcW w:w="1244" w:type="pct"/>
                  <w:vAlign w:val="center"/>
                </w:tcPr>
                <w:p>
                  <w:pPr>
                    <w:spacing w:line="240" w:lineRule="auto"/>
                    <w:ind w:firstLine="0" w:firstLineChars="0"/>
                    <w:jc w:val="center"/>
                    <w:rPr>
                      <w:sz w:val="21"/>
                      <w:szCs w:val="21"/>
                    </w:rPr>
                  </w:pPr>
                  <w:r>
                    <w:rPr>
                      <w:sz w:val="21"/>
                      <w:szCs w:val="21"/>
                    </w:rPr>
                    <w:t>30</w:t>
                  </w:r>
                  <w:r>
                    <w:rPr>
                      <w:rFonts w:hint="eastAsia"/>
                      <w:sz w:val="21"/>
                      <w:szCs w:val="21"/>
                    </w:rPr>
                    <w:t>台</w:t>
                  </w:r>
                </w:p>
              </w:tc>
              <w:tc>
                <w:tcPr>
                  <w:tcW w:w="1024" w:type="pct"/>
                  <w:vAlign w:val="center"/>
                </w:tcPr>
                <w:p>
                  <w:pPr>
                    <w:spacing w:line="240" w:lineRule="auto"/>
                    <w:ind w:firstLine="0" w:firstLineChars="0"/>
                    <w:jc w:val="center"/>
                    <w:rPr>
                      <w:sz w:val="21"/>
                      <w:szCs w:val="21"/>
                    </w:rPr>
                  </w:pPr>
                  <w:r>
                    <w:rPr>
                      <w:rFonts w:hint="eastAsia"/>
                      <w:sz w:val="21"/>
                      <w:szCs w:val="21"/>
                      <w:lang w:val="en-US" w:eastAsia="zh-CN"/>
                    </w:rPr>
                    <w:t>1</w:t>
                  </w:r>
                  <w:r>
                    <w:rPr>
                      <w:sz w:val="21"/>
                      <w:szCs w:val="21"/>
                    </w:rPr>
                    <w:t>0</w:t>
                  </w:r>
                  <w:r>
                    <w:rPr>
                      <w:rFonts w:hint="eastAsia"/>
                      <w:sz w:val="21"/>
                      <w:szCs w:val="21"/>
                    </w:rPr>
                    <w:t>台</w:t>
                  </w:r>
                </w:p>
              </w:tc>
              <w:tc>
                <w:tcPr>
                  <w:tcW w:w="1024" w:type="pct"/>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Merge w:val="continue"/>
                  <w:vAlign w:val="center"/>
                </w:tcPr>
                <w:p>
                  <w:pPr>
                    <w:spacing w:line="240" w:lineRule="auto"/>
                    <w:ind w:firstLine="0" w:firstLineChars="0"/>
                    <w:jc w:val="center"/>
                    <w:rPr>
                      <w:sz w:val="21"/>
                      <w:szCs w:val="21"/>
                    </w:rPr>
                  </w:pPr>
                </w:p>
              </w:tc>
              <w:tc>
                <w:tcPr>
                  <w:tcW w:w="1192" w:type="pct"/>
                  <w:vAlign w:val="center"/>
                </w:tcPr>
                <w:p>
                  <w:pPr>
                    <w:spacing w:line="240" w:lineRule="auto"/>
                    <w:ind w:firstLine="0" w:firstLineChars="0"/>
                    <w:jc w:val="center"/>
                    <w:rPr>
                      <w:sz w:val="21"/>
                      <w:szCs w:val="21"/>
                    </w:rPr>
                  </w:pPr>
                  <w:r>
                    <w:rPr>
                      <w:rFonts w:hint="eastAsia"/>
                      <w:sz w:val="21"/>
                      <w:szCs w:val="21"/>
                    </w:rPr>
                    <w:t>砂轮机</w:t>
                  </w:r>
                </w:p>
              </w:tc>
              <w:tc>
                <w:tcPr>
                  <w:tcW w:w="1244" w:type="pct"/>
                  <w:vAlign w:val="center"/>
                </w:tcPr>
                <w:p>
                  <w:pPr>
                    <w:spacing w:line="240" w:lineRule="auto"/>
                    <w:ind w:firstLine="0" w:firstLineChars="0"/>
                    <w:jc w:val="center"/>
                    <w:rPr>
                      <w:sz w:val="21"/>
                      <w:szCs w:val="21"/>
                    </w:rPr>
                  </w:pPr>
                  <w:r>
                    <w:rPr>
                      <w:rFonts w:hint="eastAsia"/>
                      <w:sz w:val="21"/>
                      <w:szCs w:val="21"/>
                    </w:rPr>
                    <w:t>2台</w:t>
                  </w:r>
                </w:p>
              </w:tc>
              <w:tc>
                <w:tcPr>
                  <w:tcW w:w="1024" w:type="pct"/>
                  <w:vAlign w:val="center"/>
                </w:tcPr>
                <w:p>
                  <w:pPr>
                    <w:spacing w:line="240" w:lineRule="auto"/>
                    <w:ind w:firstLine="0" w:firstLineChars="0"/>
                    <w:jc w:val="center"/>
                    <w:rPr>
                      <w:sz w:val="21"/>
                      <w:szCs w:val="21"/>
                    </w:rPr>
                  </w:pPr>
                  <w:r>
                    <w:rPr>
                      <w:rFonts w:hint="eastAsia"/>
                      <w:sz w:val="21"/>
                      <w:szCs w:val="21"/>
                    </w:rPr>
                    <w:t>2台</w:t>
                  </w:r>
                </w:p>
              </w:tc>
              <w:tc>
                <w:tcPr>
                  <w:tcW w:w="1024"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13" w:type="pct"/>
                  <w:vMerge w:val="continue"/>
                  <w:vAlign w:val="center"/>
                </w:tcPr>
                <w:p>
                  <w:pPr>
                    <w:spacing w:line="240" w:lineRule="auto"/>
                    <w:ind w:firstLine="0" w:firstLineChars="0"/>
                    <w:jc w:val="center"/>
                    <w:rPr>
                      <w:sz w:val="21"/>
                      <w:szCs w:val="21"/>
                    </w:rPr>
                  </w:pPr>
                </w:p>
              </w:tc>
              <w:tc>
                <w:tcPr>
                  <w:tcW w:w="1192" w:type="pct"/>
                  <w:vAlign w:val="center"/>
                </w:tcPr>
                <w:p>
                  <w:pPr>
                    <w:spacing w:line="240" w:lineRule="auto"/>
                    <w:ind w:firstLine="0" w:firstLineChars="0"/>
                    <w:jc w:val="center"/>
                    <w:rPr>
                      <w:sz w:val="21"/>
                      <w:szCs w:val="21"/>
                    </w:rPr>
                  </w:pPr>
                  <w:r>
                    <w:rPr>
                      <w:rFonts w:hint="eastAsia"/>
                      <w:sz w:val="21"/>
                      <w:szCs w:val="21"/>
                    </w:rPr>
                    <w:t>套丝机</w:t>
                  </w:r>
                </w:p>
              </w:tc>
              <w:tc>
                <w:tcPr>
                  <w:tcW w:w="1244" w:type="pct"/>
                  <w:vAlign w:val="center"/>
                </w:tcPr>
                <w:p>
                  <w:pPr>
                    <w:spacing w:line="240" w:lineRule="auto"/>
                    <w:ind w:firstLine="0" w:firstLineChars="0"/>
                    <w:jc w:val="center"/>
                    <w:rPr>
                      <w:sz w:val="21"/>
                      <w:szCs w:val="21"/>
                    </w:rPr>
                  </w:pPr>
                  <w:r>
                    <w:rPr>
                      <w:sz w:val="21"/>
                      <w:szCs w:val="21"/>
                    </w:rPr>
                    <w:t>2</w:t>
                  </w:r>
                  <w:r>
                    <w:rPr>
                      <w:rFonts w:hint="eastAsia"/>
                      <w:sz w:val="21"/>
                      <w:szCs w:val="21"/>
                    </w:rPr>
                    <w:t>台</w:t>
                  </w:r>
                </w:p>
              </w:tc>
              <w:tc>
                <w:tcPr>
                  <w:tcW w:w="1024" w:type="pct"/>
                  <w:vAlign w:val="center"/>
                </w:tcPr>
                <w:p>
                  <w:pPr>
                    <w:spacing w:line="240" w:lineRule="auto"/>
                    <w:ind w:firstLine="0" w:firstLineChars="0"/>
                    <w:jc w:val="center"/>
                    <w:rPr>
                      <w:sz w:val="21"/>
                      <w:szCs w:val="21"/>
                    </w:rPr>
                  </w:pPr>
                  <w:r>
                    <w:rPr>
                      <w:sz w:val="21"/>
                      <w:szCs w:val="21"/>
                    </w:rPr>
                    <w:t>2</w:t>
                  </w:r>
                  <w:r>
                    <w:rPr>
                      <w:rFonts w:hint="eastAsia"/>
                      <w:sz w:val="21"/>
                      <w:szCs w:val="21"/>
                    </w:rPr>
                    <w:t>台</w:t>
                  </w:r>
                </w:p>
              </w:tc>
              <w:tc>
                <w:tcPr>
                  <w:tcW w:w="1024"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0</w:t>
                  </w:r>
                </w:p>
              </w:tc>
            </w:tr>
          </w:tbl>
          <w:p>
            <w:pPr>
              <w:spacing w:line="240" w:lineRule="auto"/>
              <w:rPr>
                <w:b/>
                <w:bCs/>
                <w:color w:val="auto"/>
                <w:szCs w:val="22"/>
                <w:highlight w:val="none"/>
              </w:rPr>
            </w:pPr>
            <w:r>
              <w:rPr>
                <w:b/>
                <w:bCs/>
                <w:color w:val="auto"/>
                <w:szCs w:val="22"/>
                <w:highlight w:val="none"/>
              </w:rPr>
              <w:t>原辅材料消耗</w:t>
            </w:r>
          </w:p>
          <w:p>
            <w:pPr>
              <w:spacing w:line="240" w:lineRule="auto"/>
              <w:ind w:firstLine="480" w:firstLineChars="200"/>
              <w:rPr>
                <w:color w:val="auto"/>
                <w:szCs w:val="22"/>
                <w:highlight w:val="none"/>
              </w:rPr>
            </w:pPr>
            <w:r>
              <w:rPr>
                <w:color w:val="auto"/>
                <w:szCs w:val="22"/>
                <w:highlight w:val="none"/>
              </w:rPr>
              <w:t>本项目原辅料使用情况见下表。</w:t>
            </w:r>
          </w:p>
          <w:p>
            <w:pPr>
              <w:pStyle w:val="23"/>
              <w:spacing w:line="360" w:lineRule="auto"/>
              <w:rPr>
                <w:color w:val="auto"/>
                <w:highlight w:val="none"/>
              </w:rPr>
            </w:pPr>
            <w:r>
              <w:rPr>
                <w:color w:val="auto"/>
                <w:highlight w:val="none"/>
              </w:rPr>
              <w:t>表2-5主要原辅材料消耗表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2"/>
              <w:gridCol w:w="2664"/>
              <w:gridCol w:w="2111"/>
              <w:gridCol w:w="1721"/>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46" w:hRule="atLeast"/>
                <w:jc w:val="center"/>
              </w:trPr>
              <w:tc>
                <w:tcPr>
                  <w:tcW w:w="1855" w:type="pct"/>
                  <w:gridSpan w:val="2"/>
                  <w:vAlign w:val="center"/>
                </w:tcPr>
                <w:p>
                  <w:pPr>
                    <w:spacing w:line="240" w:lineRule="auto"/>
                    <w:ind w:firstLine="0" w:firstLineChars="0"/>
                    <w:jc w:val="center"/>
                    <w:rPr>
                      <w:b/>
                      <w:bCs/>
                      <w:sz w:val="21"/>
                      <w:szCs w:val="21"/>
                    </w:rPr>
                  </w:pPr>
                  <w:r>
                    <w:rPr>
                      <w:b/>
                      <w:bCs/>
                      <w:sz w:val="21"/>
                      <w:szCs w:val="21"/>
                    </w:rPr>
                    <w:t>名称</w:t>
                  </w:r>
                </w:p>
              </w:tc>
              <w:tc>
                <w:tcPr>
                  <w:tcW w:w="1195" w:type="pct"/>
                  <w:vAlign w:val="center"/>
                </w:tcPr>
                <w:p>
                  <w:pPr>
                    <w:spacing w:line="240" w:lineRule="auto"/>
                    <w:ind w:firstLine="0" w:firstLineChars="0"/>
                    <w:jc w:val="center"/>
                    <w:rPr>
                      <w:b/>
                      <w:bCs/>
                      <w:sz w:val="21"/>
                      <w:szCs w:val="21"/>
                    </w:rPr>
                  </w:pPr>
                  <w:r>
                    <w:rPr>
                      <w:b/>
                      <w:bCs/>
                      <w:sz w:val="21"/>
                      <w:szCs w:val="21"/>
                    </w:rPr>
                    <w:t>型号、组分</w:t>
                  </w:r>
                </w:p>
              </w:tc>
              <w:tc>
                <w:tcPr>
                  <w:tcW w:w="974" w:type="pct"/>
                  <w:vAlign w:val="center"/>
                </w:tcPr>
                <w:p>
                  <w:pPr>
                    <w:spacing w:line="240" w:lineRule="auto"/>
                    <w:ind w:firstLine="0" w:firstLineChars="0"/>
                    <w:jc w:val="center"/>
                    <w:rPr>
                      <w:b/>
                      <w:bCs/>
                      <w:sz w:val="21"/>
                      <w:szCs w:val="21"/>
                    </w:rPr>
                  </w:pPr>
                  <w:r>
                    <w:rPr>
                      <w:rFonts w:hint="eastAsia"/>
                      <w:b/>
                      <w:bCs/>
                      <w:sz w:val="21"/>
                      <w:szCs w:val="21"/>
                      <w:lang w:val="en-US" w:eastAsia="zh-CN"/>
                    </w:rPr>
                    <w:t>环评</w:t>
                  </w:r>
                  <w:r>
                    <w:rPr>
                      <w:b/>
                      <w:bCs/>
                      <w:sz w:val="21"/>
                      <w:szCs w:val="21"/>
                    </w:rPr>
                    <w:t>年耗量</w:t>
                  </w:r>
                </w:p>
              </w:tc>
              <w:tc>
                <w:tcPr>
                  <w:tcW w:w="974" w:type="pct"/>
                  <w:vAlign w:val="center"/>
                </w:tcPr>
                <w:p>
                  <w:pPr>
                    <w:spacing w:line="240" w:lineRule="auto"/>
                    <w:ind w:firstLine="0" w:firstLineChars="0"/>
                    <w:jc w:val="center"/>
                    <w:rPr>
                      <w:rFonts w:hint="default" w:eastAsia="仿宋"/>
                      <w:b/>
                      <w:bCs/>
                      <w:sz w:val="21"/>
                      <w:szCs w:val="21"/>
                      <w:lang w:val="en-US" w:eastAsia="zh-CN"/>
                    </w:rPr>
                  </w:pPr>
                  <w:r>
                    <w:rPr>
                      <w:rFonts w:hint="eastAsia"/>
                      <w:b/>
                      <w:bCs/>
                      <w:sz w:val="21"/>
                      <w:szCs w:val="21"/>
                      <w:lang w:val="en-US" w:eastAsia="zh-CN"/>
                    </w:rPr>
                    <w:t>实际年耗量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9" w:hRule="atLeast"/>
                <w:jc w:val="center"/>
              </w:trPr>
              <w:tc>
                <w:tcPr>
                  <w:tcW w:w="347" w:type="pct"/>
                  <w:vMerge w:val="restart"/>
                  <w:vAlign w:val="center"/>
                </w:tcPr>
                <w:p>
                  <w:pPr>
                    <w:spacing w:line="240" w:lineRule="auto"/>
                    <w:ind w:firstLine="0" w:firstLineChars="0"/>
                    <w:jc w:val="center"/>
                    <w:textAlignment w:val="center"/>
                    <w:rPr>
                      <w:sz w:val="21"/>
                      <w:szCs w:val="21"/>
                      <w:highlight w:val="yellow"/>
                      <w:lang w:bidi="ar"/>
                    </w:rPr>
                  </w:pPr>
                  <w:r>
                    <w:rPr>
                      <w:sz w:val="21"/>
                      <w:szCs w:val="21"/>
                      <w:lang w:bidi="ar"/>
                    </w:rPr>
                    <w:t>原辅料</w:t>
                  </w:r>
                </w:p>
              </w:tc>
              <w:tc>
                <w:tcPr>
                  <w:tcW w:w="1508" w:type="pct"/>
                  <w:vAlign w:val="center"/>
                </w:tcPr>
                <w:p>
                  <w:pPr>
                    <w:spacing w:line="240" w:lineRule="auto"/>
                    <w:ind w:firstLine="0" w:firstLineChars="0"/>
                    <w:jc w:val="center"/>
                    <w:textAlignment w:val="center"/>
                    <w:rPr>
                      <w:sz w:val="21"/>
                      <w:szCs w:val="21"/>
                      <w:lang w:bidi="ar"/>
                    </w:rPr>
                  </w:pPr>
                  <w:r>
                    <w:rPr>
                      <w:rFonts w:hint="eastAsia"/>
                      <w:sz w:val="21"/>
                      <w:szCs w:val="21"/>
                      <w:lang w:bidi="ar"/>
                    </w:rPr>
                    <w:t>钢板</w:t>
                  </w:r>
                </w:p>
              </w:tc>
              <w:tc>
                <w:tcPr>
                  <w:tcW w:w="1195" w:type="pct"/>
                  <w:vAlign w:val="center"/>
                </w:tcPr>
                <w:p>
                  <w:pPr>
                    <w:spacing w:line="240" w:lineRule="auto"/>
                    <w:ind w:firstLine="0" w:firstLineChars="0"/>
                    <w:jc w:val="center"/>
                    <w:rPr>
                      <w:sz w:val="21"/>
                      <w:szCs w:val="21"/>
                    </w:rPr>
                  </w:pPr>
                  <w:r>
                    <w:rPr>
                      <w:sz w:val="21"/>
                      <w:szCs w:val="21"/>
                    </w:rPr>
                    <w:t>/</w:t>
                  </w:r>
                </w:p>
              </w:tc>
              <w:tc>
                <w:tcPr>
                  <w:tcW w:w="974" w:type="pct"/>
                  <w:vAlign w:val="center"/>
                </w:tcPr>
                <w:p>
                  <w:pPr>
                    <w:spacing w:line="240" w:lineRule="auto"/>
                    <w:ind w:firstLine="0" w:firstLineChars="0"/>
                    <w:jc w:val="center"/>
                    <w:rPr>
                      <w:sz w:val="21"/>
                      <w:szCs w:val="21"/>
                    </w:rPr>
                  </w:pPr>
                  <w:r>
                    <w:rPr>
                      <w:sz w:val="21"/>
                      <w:szCs w:val="21"/>
                    </w:rPr>
                    <w:t>100 t</w:t>
                  </w:r>
                </w:p>
              </w:tc>
              <w:tc>
                <w:tcPr>
                  <w:tcW w:w="974" w:type="pct"/>
                  <w:shd w:val="clear" w:color="auto" w:fill="auto"/>
                  <w:vAlign w:val="center"/>
                </w:tcPr>
                <w:p>
                  <w:pPr>
                    <w:spacing w:line="240" w:lineRule="auto"/>
                    <w:ind w:firstLine="0" w:firstLineChars="0"/>
                    <w:jc w:val="center"/>
                    <w:rPr>
                      <w:sz w:val="21"/>
                      <w:szCs w:val="21"/>
                    </w:rPr>
                  </w:pPr>
                  <w:r>
                    <w:rPr>
                      <w:sz w:val="21"/>
                      <w:szCs w:val="21"/>
                    </w:rPr>
                    <w:t>100 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9" w:hRule="atLeast"/>
                <w:jc w:val="center"/>
              </w:trPr>
              <w:tc>
                <w:tcPr>
                  <w:tcW w:w="347" w:type="pct"/>
                  <w:vMerge w:val="continue"/>
                  <w:vAlign w:val="center"/>
                </w:tcPr>
                <w:p>
                  <w:pPr>
                    <w:spacing w:line="240" w:lineRule="auto"/>
                    <w:ind w:firstLine="0" w:firstLineChars="0"/>
                    <w:jc w:val="center"/>
                    <w:textAlignment w:val="center"/>
                    <w:rPr>
                      <w:sz w:val="21"/>
                      <w:szCs w:val="21"/>
                      <w:highlight w:val="yellow"/>
                      <w:lang w:bidi="ar"/>
                    </w:rPr>
                  </w:pPr>
                </w:p>
              </w:tc>
              <w:tc>
                <w:tcPr>
                  <w:tcW w:w="1508" w:type="pct"/>
                  <w:vAlign w:val="center"/>
                </w:tcPr>
                <w:p>
                  <w:pPr>
                    <w:spacing w:line="240" w:lineRule="auto"/>
                    <w:ind w:firstLine="0" w:firstLineChars="0"/>
                    <w:jc w:val="center"/>
                    <w:textAlignment w:val="center"/>
                    <w:rPr>
                      <w:sz w:val="21"/>
                      <w:szCs w:val="21"/>
                      <w:lang w:bidi="ar"/>
                    </w:rPr>
                  </w:pPr>
                  <w:r>
                    <w:rPr>
                      <w:rFonts w:hint="eastAsia"/>
                      <w:sz w:val="21"/>
                      <w:szCs w:val="21"/>
                      <w:lang w:bidi="ar"/>
                    </w:rPr>
                    <w:t>不锈钢板</w:t>
                  </w:r>
                </w:p>
              </w:tc>
              <w:tc>
                <w:tcPr>
                  <w:tcW w:w="1195" w:type="pct"/>
                  <w:vAlign w:val="center"/>
                </w:tcPr>
                <w:p>
                  <w:pPr>
                    <w:spacing w:line="240" w:lineRule="auto"/>
                    <w:ind w:firstLine="0" w:firstLineChars="0"/>
                    <w:jc w:val="center"/>
                    <w:rPr>
                      <w:sz w:val="21"/>
                      <w:szCs w:val="21"/>
                    </w:rPr>
                  </w:pPr>
                  <w:r>
                    <w:rPr>
                      <w:sz w:val="21"/>
                      <w:szCs w:val="21"/>
                    </w:rPr>
                    <w:t>/</w:t>
                  </w:r>
                </w:p>
              </w:tc>
              <w:tc>
                <w:tcPr>
                  <w:tcW w:w="974" w:type="pct"/>
                  <w:vAlign w:val="center"/>
                </w:tcPr>
                <w:p>
                  <w:pPr>
                    <w:spacing w:line="240" w:lineRule="auto"/>
                    <w:ind w:firstLine="0" w:firstLineChars="0"/>
                    <w:jc w:val="center"/>
                    <w:rPr>
                      <w:sz w:val="21"/>
                      <w:szCs w:val="21"/>
                    </w:rPr>
                  </w:pPr>
                  <w:r>
                    <w:rPr>
                      <w:sz w:val="21"/>
                      <w:szCs w:val="21"/>
                    </w:rPr>
                    <w:t>50</w:t>
                  </w:r>
                  <w:r>
                    <w:rPr>
                      <w:b/>
                      <w:bCs/>
                      <w:sz w:val="21"/>
                      <w:szCs w:val="21"/>
                    </w:rPr>
                    <w:t xml:space="preserve"> </w:t>
                  </w:r>
                  <w:r>
                    <w:rPr>
                      <w:sz w:val="21"/>
                      <w:szCs w:val="21"/>
                    </w:rPr>
                    <w:t>t</w:t>
                  </w:r>
                </w:p>
              </w:tc>
              <w:tc>
                <w:tcPr>
                  <w:tcW w:w="974" w:type="pct"/>
                  <w:shd w:val="clear" w:color="auto" w:fill="auto"/>
                  <w:vAlign w:val="center"/>
                </w:tcPr>
                <w:p>
                  <w:pPr>
                    <w:spacing w:line="240" w:lineRule="auto"/>
                    <w:ind w:firstLine="0" w:firstLineChars="0"/>
                    <w:jc w:val="center"/>
                    <w:rPr>
                      <w:sz w:val="21"/>
                      <w:szCs w:val="21"/>
                    </w:rPr>
                  </w:pPr>
                  <w:r>
                    <w:rPr>
                      <w:sz w:val="21"/>
                      <w:szCs w:val="21"/>
                    </w:rPr>
                    <w:t>50</w:t>
                  </w:r>
                  <w:r>
                    <w:rPr>
                      <w:b/>
                      <w:bCs/>
                      <w:sz w:val="21"/>
                      <w:szCs w:val="21"/>
                    </w:rPr>
                    <w:t xml:space="preserve"> </w:t>
                  </w:r>
                  <w:r>
                    <w:rPr>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9" w:hRule="atLeast"/>
                <w:jc w:val="center"/>
              </w:trPr>
              <w:tc>
                <w:tcPr>
                  <w:tcW w:w="347" w:type="pct"/>
                  <w:vMerge w:val="continue"/>
                  <w:vAlign w:val="center"/>
                </w:tcPr>
                <w:p>
                  <w:pPr>
                    <w:spacing w:line="240" w:lineRule="auto"/>
                    <w:ind w:firstLine="0" w:firstLineChars="0"/>
                    <w:jc w:val="center"/>
                    <w:textAlignment w:val="center"/>
                    <w:rPr>
                      <w:sz w:val="21"/>
                      <w:szCs w:val="21"/>
                      <w:highlight w:val="yellow"/>
                      <w:lang w:bidi="ar"/>
                    </w:rPr>
                  </w:pPr>
                </w:p>
              </w:tc>
              <w:tc>
                <w:tcPr>
                  <w:tcW w:w="1508" w:type="pct"/>
                  <w:vAlign w:val="center"/>
                </w:tcPr>
                <w:p>
                  <w:pPr>
                    <w:spacing w:line="240" w:lineRule="auto"/>
                    <w:ind w:firstLine="0" w:firstLineChars="0"/>
                    <w:jc w:val="center"/>
                    <w:textAlignment w:val="center"/>
                    <w:rPr>
                      <w:sz w:val="21"/>
                      <w:szCs w:val="21"/>
                      <w:lang w:bidi="ar"/>
                    </w:rPr>
                  </w:pPr>
                  <w:r>
                    <w:rPr>
                      <w:rFonts w:hint="eastAsia"/>
                      <w:sz w:val="21"/>
                      <w:szCs w:val="21"/>
                      <w:lang w:bidi="ar"/>
                    </w:rPr>
                    <w:t>配件</w:t>
                  </w:r>
                </w:p>
              </w:tc>
              <w:tc>
                <w:tcPr>
                  <w:tcW w:w="1195" w:type="pct"/>
                  <w:vAlign w:val="center"/>
                </w:tcPr>
                <w:p>
                  <w:pPr>
                    <w:spacing w:line="240" w:lineRule="auto"/>
                    <w:ind w:firstLine="0" w:firstLineChars="0"/>
                    <w:jc w:val="center"/>
                    <w:rPr>
                      <w:sz w:val="21"/>
                      <w:szCs w:val="21"/>
                    </w:rPr>
                  </w:pPr>
                  <w:r>
                    <w:rPr>
                      <w:rFonts w:hint="eastAsia"/>
                      <w:sz w:val="21"/>
                      <w:szCs w:val="21"/>
                    </w:rPr>
                    <w:t>/</w:t>
                  </w:r>
                </w:p>
              </w:tc>
              <w:tc>
                <w:tcPr>
                  <w:tcW w:w="974" w:type="pct"/>
                  <w:vAlign w:val="center"/>
                </w:tcPr>
                <w:p>
                  <w:pPr>
                    <w:spacing w:line="240" w:lineRule="auto"/>
                    <w:ind w:firstLine="0" w:firstLineChars="0"/>
                    <w:jc w:val="center"/>
                    <w:rPr>
                      <w:sz w:val="21"/>
                      <w:szCs w:val="21"/>
                    </w:rPr>
                  </w:pPr>
                  <w:r>
                    <w:rPr>
                      <w:rFonts w:hint="eastAsia"/>
                      <w:sz w:val="21"/>
                      <w:szCs w:val="21"/>
                    </w:rPr>
                    <w:t>2</w:t>
                  </w:r>
                  <w:r>
                    <w:rPr>
                      <w:sz w:val="21"/>
                      <w:szCs w:val="21"/>
                    </w:rPr>
                    <w:t>00</w:t>
                  </w:r>
                  <w:r>
                    <w:rPr>
                      <w:rFonts w:hint="eastAsia"/>
                      <w:sz w:val="21"/>
                      <w:szCs w:val="21"/>
                    </w:rPr>
                    <w:t>套</w:t>
                  </w:r>
                </w:p>
              </w:tc>
              <w:tc>
                <w:tcPr>
                  <w:tcW w:w="974" w:type="pct"/>
                  <w:shd w:val="clear" w:color="auto" w:fill="auto"/>
                  <w:vAlign w:val="center"/>
                </w:tcPr>
                <w:p>
                  <w:pPr>
                    <w:spacing w:line="240" w:lineRule="auto"/>
                    <w:ind w:firstLine="0" w:firstLineChars="0"/>
                    <w:jc w:val="center"/>
                    <w:rPr>
                      <w:sz w:val="21"/>
                      <w:szCs w:val="21"/>
                    </w:rPr>
                  </w:pPr>
                  <w:r>
                    <w:rPr>
                      <w:rFonts w:hint="eastAsia"/>
                      <w:sz w:val="21"/>
                      <w:szCs w:val="21"/>
                    </w:rPr>
                    <w:t>2</w:t>
                  </w:r>
                  <w:r>
                    <w:rPr>
                      <w:sz w:val="21"/>
                      <w:szCs w:val="21"/>
                    </w:rPr>
                    <w:t>00</w:t>
                  </w:r>
                  <w:r>
                    <w:rPr>
                      <w:rFonts w:hint="eastAsia"/>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9" w:hRule="atLeast"/>
                <w:jc w:val="center"/>
              </w:trPr>
              <w:tc>
                <w:tcPr>
                  <w:tcW w:w="347" w:type="pct"/>
                  <w:vMerge w:val="continue"/>
                  <w:vAlign w:val="center"/>
                </w:tcPr>
                <w:p>
                  <w:pPr>
                    <w:spacing w:line="240" w:lineRule="auto"/>
                    <w:ind w:firstLine="0" w:firstLineChars="0"/>
                    <w:jc w:val="center"/>
                    <w:textAlignment w:val="center"/>
                    <w:rPr>
                      <w:sz w:val="21"/>
                      <w:szCs w:val="21"/>
                      <w:highlight w:val="yellow"/>
                      <w:lang w:bidi="ar"/>
                    </w:rPr>
                  </w:pPr>
                </w:p>
              </w:tc>
              <w:tc>
                <w:tcPr>
                  <w:tcW w:w="1508" w:type="pct"/>
                  <w:vAlign w:val="center"/>
                </w:tcPr>
                <w:p>
                  <w:pPr>
                    <w:spacing w:line="240" w:lineRule="auto"/>
                    <w:ind w:firstLine="0" w:firstLineChars="0"/>
                    <w:jc w:val="center"/>
                    <w:textAlignment w:val="center"/>
                    <w:rPr>
                      <w:sz w:val="21"/>
                      <w:szCs w:val="21"/>
                      <w:lang w:bidi="ar"/>
                    </w:rPr>
                  </w:pPr>
                  <w:r>
                    <w:rPr>
                      <w:rFonts w:hint="eastAsia"/>
                      <w:sz w:val="21"/>
                      <w:szCs w:val="21"/>
                      <w:lang w:bidi="ar"/>
                    </w:rPr>
                    <w:t>砂轮</w:t>
                  </w:r>
                </w:p>
              </w:tc>
              <w:tc>
                <w:tcPr>
                  <w:tcW w:w="1195" w:type="pct"/>
                  <w:vAlign w:val="center"/>
                </w:tcPr>
                <w:p>
                  <w:pPr>
                    <w:spacing w:line="240" w:lineRule="auto"/>
                    <w:ind w:firstLine="0" w:firstLineChars="0"/>
                    <w:jc w:val="center"/>
                    <w:rPr>
                      <w:sz w:val="21"/>
                      <w:szCs w:val="21"/>
                    </w:rPr>
                  </w:pPr>
                  <w:r>
                    <w:rPr>
                      <w:sz w:val="21"/>
                      <w:szCs w:val="21"/>
                    </w:rPr>
                    <w:t>/</w:t>
                  </w:r>
                </w:p>
              </w:tc>
              <w:tc>
                <w:tcPr>
                  <w:tcW w:w="974" w:type="pct"/>
                  <w:vAlign w:val="center"/>
                </w:tcPr>
                <w:p>
                  <w:pPr>
                    <w:spacing w:line="240" w:lineRule="auto"/>
                    <w:ind w:firstLine="0" w:firstLineChars="0"/>
                    <w:jc w:val="center"/>
                    <w:rPr>
                      <w:sz w:val="21"/>
                      <w:szCs w:val="21"/>
                    </w:rPr>
                  </w:pPr>
                  <w:r>
                    <w:rPr>
                      <w:rFonts w:hint="eastAsia"/>
                      <w:sz w:val="21"/>
                      <w:szCs w:val="21"/>
                    </w:rPr>
                    <w:t>1</w:t>
                  </w:r>
                  <w:r>
                    <w:rPr>
                      <w:sz w:val="21"/>
                      <w:szCs w:val="21"/>
                    </w:rPr>
                    <w:t>0</w:t>
                  </w:r>
                  <w:r>
                    <w:rPr>
                      <w:rFonts w:hint="eastAsia"/>
                      <w:sz w:val="21"/>
                      <w:szCs w:val="21"/>
                    </w:rPr>
                    <w:t>片</w:t>
                  </w:r>
                </w:p>
              </w:tc>
              <w:tc>
                <w:tcPr>
                  <w:tcW w:w="974" w:type="pct"/>
                  <w:shd w:val="clear" w:color="auto" w:fill="auto"/>
                  <w:vAlign w:val="center"/>
                </w:tcPr>
                <w:p>
                  <w:pPr>
                    <w:spacing w:line="240" w:lineRule="auto"/>
                    <w:ind w:firstLine="0" w:firstLineChars="0"/>
                    <w:jc w:val="center"/>
                    <w:rPr>
                      <w:sz w:val="21"/>
                      <w:szCs w:val="21"/>
                    </w:rPr>
                  </w:pPr>
                  <w:r>
                    <w:rPr>
                      <w:rFonts w:hint="eastAsia"/>
                      <w:sz w:val="21"/>
                      <w:szCs w:val="21"/>
                    </w:rPr>
                    <w:t>1</w:t>
                  </w:r>
                  <w:r>
                    <w:rPr>
                      <w:sz w:val="21"/>
                      <w:szCs w:val="21"/>
                    </w:rPr>
                    <w:t>0</w:t>
                  </w:r>
                  <w:r>
                    <w:rPr>
                      <w:rFonts w:hint="eastAsia"/>
                      <w:sz w:val="21"/>
                      <w:szCs w:val="21"/>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9" w:hRule="atLeast"/>
                <w:jc w:val="center"/>
              </w:trPr>
              <w:tc>
                <w:tcPr>
                  <w:tcW w:w="347" w:type="pct"/>
                  <w:vMerge w:val="continue"/>
                  <w:vAlign w:val="center"/>
                </w:tcPr>
                <w:p>
                  <w:pPr>
                    <w:spacing w:line="240" w:lineRule="auto"/>
                    <w:ind w:firstLine="0" w:firstLineChars="0"/>
                    <w:jc w:val="center"/>
                    <w:textAlignment w:val="center"/>
                    <w:rPr>
                      <w:sz w:val="21"/>
                      <w:szCs w:val="21"/>
                      <w:highlight w:val="yellow"/>
                      <w:lang w:bidi="ar"/>
                    </w:rPr>
                  </w:pPr>
                </w:p>
              </w:tc>
              <w:tc>
                <w:tcPr>
                  <w:tcW w:w="1508" w:type="pct"/>
                  <w:vAlign w:val="center"/>
                </w:tcPr>
                <w:p>
                  <w:pPr>
                    <w:spacing w:line="240" w:lineRule="auto"/>
                    <w:ind w:firstLine="0" w:firstLineChars="0"/>
                    <w:jc w:val="center"/>
                    <w:textAlignment w:val="center"/>
                    <w:rPr>
                      <w:sz w:val="21"/>
                      <w:szCs w:val="21"/>
                      <w:lang w:bidi="ar"/>
                    </w:rPr>
                  </w:pPr>
                  <w:r>
                    <w:rPr>
                      <w:rFonts w:hint="eastAsia"/>
                      <w:sz w:val="21"/>
                      <w:szCs w:val="21"/>
                      <w:lang w:bidi="ar"/>
                    </w:rPr>
                    <w:t>焊丝</w:t>
                  </w:r>
                </w:p>
              </w:tc>
              <w:tc>
                <w:tcPr>
                  <w:tcW w:w="1195" w:type="pct"/>
                  <w:vAlign w:val="center"/>
                </w:tcPr>
                <w:p>
                  <w:pPr>
                    <w:spacing w:line="240" w:lineRule="auto"/>
                    <w:ind w:firstLine="0" w:firstLineChars="0"/>
                    <w:jc w:val="center"/>
                    <w:rPr>
                      <w:rFonts w:hint="default" w:eastAsia="仿宋"/>
                      <w:sz w:val="21"/>
                      <w:szCs w:val="21"/>
                      <w:lang w:val="en-US" w:eastAsia="zh-CN"/>
                    </w:rPr>
                  </w:pPr>
                  <w:r>
                    <w:rPr>
                      <w:rFonts w:hint="eastAsia"/>
                      <w:sz w:val="21"/>
                      <w:szCs w:val="21"/>
                      <w:lang w:val="en-US" w:eastAsia="zh-CN"/>
                    </w:rPr>
                    <w:t>铁、药皮（无铅）</w:t>
                  </w:r>
                </w:p>
              </w:tc>
              <w:tc>
                <w:tcPr>
                  <w:tcW w:w="974" w:type="pct"/>
                  <w:vAlign w:val="center"/>
                </w:tcPr>
                <w:p>
                  <w:pPr>
                    <w:spacing w:line="240" w:lineRule="auto"/>
                    <w:ind w:firstLine="0" w:firstLineChars="0"/>
                    <w:jc w:val="center"/>
                    <w:rPr>
                      <w:sz w:val="21"/>
                      <w:szCs w:val="21"/>
                    </w:rPr>
                  </w:pPr>
                  <w:r>
                    <w:rPr>
                      <w:sz w:val="21"/>
                      <w:szCs w:val="21"/>
                    </w:rPr>
                    <w:t xml:space="preserve">300 </w:t>
                  </w:r>
                  <w:r>
                    <w:rPr>
                      <w:rFonts w:hint="eastAsia"/>
                      <w:sz w:val="21"/>
                      <w:szCs w:val="21"/>
                    </w:rPr>
                    <w:t>kg</w:t>
                  </w:r>
                </w:p>
              </w:tc>
              <w:tc>
                <w:tcPr>
                  <w:tcW w:w="974" w:type="pct"/>
                  <w:shd w:val="clear" w:color="auto" w:fill="auto"/>
                  <w:vAlign w:val="center"/>
                </w:tcPr>
                <w:p>
                  <w:pPr>
                    <w:spacing w:line="240" w:lineRule="auto"/>
                    <w:ind w:firstLine="0" w:firstLineChars="0"/>
                    <w:jc w:val="center"/>
                    <w:rPr>
                      <w:sz w:val="21"/>
                      <w:szCs w:val="21"/>
                    </w:rPr>
                  </w:pPr>
                  <w:r>
                    <w:rPr>
                      <w:sz w:val="21"/>
                      <w:szCs w:val="21"/>
                    </w:rPr>
                    <w:t xml:space="preserve">300 </w:t>
                  </w:r>
                  <w:r>
                    <w:rPr>
                      <w:rFonts w:hint="eastAsia"/>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9" w:hRule="atLeast"/>
                <w:jc w:val="center"/>
              </w:trPr>
              <w:tc>
                <w:tcPr>
                  <w:tcW w:w="347" w:type="pct"/>
                  <w:vMerge w:val="continue"/>
                  <w:vAlign w:val="center"/>
                </w:tcPr>
                <w:p>
                  <w:pPr>
                    <w:spacing w:line="240" w:lineRule="auto"/>
                    <w:ind w:firstLine="0" w:firstLineChars="0"/>
                    <w:jc w:val="center"/>
                    <w:textAlignment w:val="center"/>
                    <w:rPr>
                      <w:sz w:val="21"/>
                      <w:szCs w:val="21"/>
                      <w:highlight w:val="yellow"/>
                      <w:lang w:bidi="ar"/>
                    </w:rPr>
                  </w:pPr>
                </w:p>
              </w:tc>
              <w:tc>
                <w:tcPr>
                  <w:tcW w:w="1508" w:type="pct"/>
                  <w:vAlign w:val="center"/>
                </w:tcPr>
                <w:p>
                  <w:pPr>
                    <w:spacing w:line="240" w:lineRule="auto"/>
                    <w:ind w:firstLine="0" w:firstLineChars="0"/>
                    <w:jc w:val="center"/>
                    <w:textAlignment w:val="center"/>
                    <w:rPr>
                      <w:sz w:val="21"/>
                      <w:szCs w:val="21"/>
                      <w:lang w:bidi="ar"/>
                    </w:rPr>
                  </w:pPr>
                  <w:r>
                    <w:rPr>
                      <w:rFonts w:hint="eastAsia"/>
                      <w:sz w:val="21"/>
                      <w:szCs w:val="21"/>
                      <w:lang w:bidi="ar"/>
                    </w:rPr>
                    <w:t>切削液</w:t>
                  </w:r>
                </w:p>
              </w:tc>
              <w:tc>
                <w:tcPr>
                  <w:tcW w:w="1195" w:type="pct"/>
                  <w:vAlign w:val="center"/>
                </w:tcPr>
                <w:p>
                  <w:pPr>
                    <w:spacing w:line="240" w:lineRule="auto"/>
                    <w:ind w:firstLine="0" w:firstLineChars="0"/>
                    <w:jc w:val="center"/>
                    <w:rPr>
                      <w:rFonts w:hint="default" w:eastAsia="仿宋"/>
                      <w:sz w:val="21"/>
                      <w:szCs w:val="21"/>
                      <w:lang w:val="en-US" w:eastAsia="zh-CN"/>
                    </w:rPr>
                  </w:pPr>
                  <w:r>
                    <w:rPr>
                      <w:rFonts w:hint="eastAsia"/>
                      <w:sz w:val="21"/>
                      <w:szCs w:val="21"/>
                      <w:lang w:val="en-US" w:eastAsia="zh-CN"/>
                    </w:rPr>
                    <w:t>矿物油、添加剂</w:t>
                  </w:r>
                </w:p>
              </w:tc>
              <w:tc>
                <w:tcPr>
                  <w:tcW w:w="974" w:type="pct"/>
                  <w:vAlign w:val="center"/>
                </w:tcPr>
                <w:p>
                  <w:pPr>
                    <w:spacing w:line="240" w:lineRule="auto"/>
                    <w:ind w:firstLine="0" w:firstLineChars="0"/>
                    <w:jc w:val="center"/>
                    <w:rPr>
                      <w:sz w:val="21"/>
                      <w:szCs w:val="21"/>
                    </w:rPr>
                  </w:pPr>
                  <w:r>
                    <w:rPr>
                      <w:sz w:val="21"/>
                      <w:szCs w:val="21"/>
                    </w:rPr>
                    <w:t xml:space="preserve">90 </w:t>
                  </w:r>
                  <w:r>
                    <w:rPr>
                      <w:rFonts w:hint="eastAsia"/>
                      <w:sz w:val="21"/>
                      <w:szCs w:val="21"/>
                    </w:rPr>
                    <w:t>kg</w:t>
                  </w:r>
                </w:p>
              </w:tc>
              <w:tc>
                <w:tcPr>
                  <w:tcW w:w="974" w:type="pct"/>
                  <w:shd w:val="clear" w:color="auto" w:fill="auto"/>
                  <w:vAlign w:val="center"/>
                </w:tcPr>
                <w:p>
                  <w:pPr>
                    <w:spacing w:line="240" w:lineRule="auto"/>
                    <w:ind w:firstLine="0" w:firstLineChars="0"/>
                    <w:jc w:val="center"/>
                    <w:rPr>
                      <w:sz w:val="21"/>
                      <w:szCs w:val="21"/>
                    </w:rPr>
                  </w:pPr>
                  <w:r>
                    <w:rPr>
                      <w:sz w:val="21"/>
                      <w:szCs w:val="21"/>
                    </w:rPr>
                    <w:t xml:space="preserve">90 </w:t>
                  </w:r>
                  <w:r>
                    <w:rPr>
                      <w:rFonts w:hint="eastAsia"/>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9" w:hRule="atLeast"/>
                <w:jc w:val="center"/>
              </w:trPr>
              <w:tc>
                <w:tcPr>
                  <w:tcW w:w="347" w:type="pct"/>
                  <w:vMerge w:val="continue"/>
                  <w:vAlign w:val="center"/>
                </w:tcPr>
                <w:p>
                  <w:pPr>
                    <w:spacing w:line="240" w:lineRule="auto"/>
                    <w:ind w:firstLine="0" w:firstLineChars="0"/>
                    <w:jc w:val="center"/>
                    <w:textAlignment w:val="center"/>
                    <w:rPr>
                      <w:sz w:val="21"/>
                      <w:szCs w:val="21"/>
                      <w:highlight w:val="yellow"/>
                      <w:lang w:bidi="ar"/>
                    </w:rPr>
                  </w:pPr>
                </w:p>
              </w:tc>
              <w:tc>
                <w:tcPr>
                  <w:tcW w:w="1508" w:type="pct"/>
                  <w:vAlign w:val="center"/>
                </w:tcPr>
                <w:p>
                  <w:pPr>
                    <w:spacing w:line="240" w:lineRule="auto"/>
                    <w:ind w:firstLine="0" w:firstLineChars="0"/>
                    <w:jc w:val="center"/>
                    <w:textAlignment w:val="center"/>
                    <w:rPr>
                      <w:sz w:val="21"/>
                      <w:szCs w:val="21"/>
                      <w:lang w:bidi="ar"/>
                    </w:rPr>
                  </w:pPr>
                  <w:r>
                    <w:rPr>
                      <w:rFonts w:hint="eastAsia"/>
                      <w:sz w:val="21"/>
                      <w:szCs w:val="21"/>
                      <w:lang w:bidi="ar"/>
                    </w:rPr>
                    <w:t>机油</w:t>
                  </w:r>
                </w:p>
              </w:tc>
              <w:tc>
                <w:tcPr>
                  <w:tcW w:w="1195" w:type="pct"/>
                  <w:vAlign w:val="center"/>
                </w:tcPr>
                <w:p>
                  <w:pPr>
                    <w:spacing w:line="240" w:lineRule="auto"/>
                    <w:ind w:firstLine="0" w:firstLineChars="0"/>
                    <w:jc w:val="center"/>
                    <w:rPr>
                      <w:rFonts w:hint="eastAsia" w:eastAsia="仿宋"/>
                      <w:sz w:val="21"/>
                      <w:szCs w:val="21"/>
                      <w:lang w:eastAsia="zh-CN"/>
                    </w:rPr>
                  </w:pPr>
                  <w:r>
                    <w:rPr>
                      <w:rFonts w:hint="eastAsia"/>
                      <w:sz w:val="21"/>
                      <w:szCs w:val="21"/>
                      <w:lang w:val="en-US" w:eastAsia="zh-CN"/>
                    </w:rPr>
                    <w:t>矿物油</w:t>
                  </w:r>
                </w:p>
              </w:tc>
              <w:tc>
                <w:tcPr>
                  <w:tcW w:w="974" w:type="pct"/>
                  <w:vAlign w:val="center"/>
                </w:tcPr>
                <w:p>
                  <w:pPr>
                    <w:spacing w:line="240" w:lineRule="auto"/>
                    <w:ind w:firstLine="0" w:firstLineChars="0"/>
                    <w:jc w:val="center"/>
                    <w:rPr>
                      <w:sz w:val="21"/>
                      <w:szCs w:val="21"/>
                    </w:rPr>
                  </w:pPr>
                  <w:r>
                    <w:rPr>
                      <w:sz w:val="21"/>
                      <w:szCs w:val="21"/>
                    </w:rPr>
                    <w:t xml:space="preserve">180 </w:t>
                  </w:r>
                  <w:r>
                    <w:rPr>
                      <w:rFonts w:hint="eastAsia"/>
                      <w:sz w:val="21"/>
                      <w:szCs w:val="21"/>
                    </w:rPr>
                    <w:t>kg</w:t>
                  </w:r>
                </w:p>
              </w:tc>
              <w:tc>
                <w:tcPr>
                  <w:tcW w:w="974" w:type="pct"/>
                  <w:shd w:val="clear" w:color="auto" w:fill="auto"/>
                  <w:vAlign w:val="center"/>
                </w:tcPr>
                <w:p>
                  <w:pPr>
                    <w:spacing w:line="240" w:lineRule="auto"/>
                    <w:ind w:firstLine="0" w:firstLineChars="0"/>
                    <w:jc w:val="center"/>
                    <w:rPr>
                      <w:sz w:val="21"/>
                      <w:szCs w:val="21"/>
                    </w:rPr>
                  </w:pPr>
                  <w:r>
                    <w:rPr>
                      <w:sz w:val="21"/>
                      <w:szCs w:val="21"/>
                    </w:rPr>
                    <w:t xml:space="preserve">180 </w:t>
                  </w:r>
                  <w:r>
                    <w:rPr>
                      <w:rFonts w:hint="eastAsia"/>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9" w:hRule="atLeast"/>
                <w:jc w:val="center"/>
              </w:trPr>
              <w:tc>
                <w:tcPr>
                  <w:tcW w:w="347" w:type="pct"/>
                  <w:vMerge w:val="continue"/>
                  <w:vAlign w:val="center"/>
                </w:tcPr>
                <w:p>
                  <w:pPr>
                    <w:spacing w:line="240" w:lineRule="auto"/>
                    <w:ind w:firstLine="0" w:firstLineChars="0"/>
                    <w:jc w:val="center"/>
                    <w:textAlignment w:val="center"/>
                    <w:rPr>
                      <w:sz w:val="21"/>
                      <w:szCs w:val="21"/>
                      <w:highlight w:val="yellow"/>
                      <w:lang w:bidi="ar"/>
                    </w:rPr>
                  </w:pPr>
                </w:p>
              </w:tc>
              <w:tc>
                <w:tcPr>
                  <w:tcW w:w="1508" w:type="pct"/>
                  <w:vAlign w:val="center"/>
                </w:tcPr>
                <w:p>
                  <w:pPr>
                    <w:spacing w:line="240" w:lineRule="auto"/>
                    <w:ind w:firstLine="0" w:firstLineChars="0"/>
                    <w:jc w:val="center"/>
                    <w:textAlignment w:val="center"/>
                    <w:rPr>
                      <w:sz w:val="21"/>
                      <w:szCs w:val="21"/>
                      <w:lang w:bidi="ar"/>
                    </w:rPr>
                  </w:pPr>
                  <w:r>
                    <w:rPr>
                      <w:rFonts w:hint="eastAsia"/>
                      <w:sz w:val="21"/>
                      <w:szCs w:val="21"/>
                      <w:lang w:bidi="ar"/>
                    </w:rPr>
                    <w:t>液压油</w:t>
                  </w:r>
                </w:p>
              </w:tc>
              <w:tc>
                <w:tcPr>
                  <w:tcW w:w="1195"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矿物油</w:t>
                  </w:r>
                </w:p>
              </w:tc>
              <w:tc>
                <w:tcPr>
                  <w:tcW w:w="974" w:type="pct"/>
                  <w:vAlign w:val="center"/>
                </w:tcPr>
                <w:p>
                  <w:pPr>
                    <w:spacing w:line="240" w:lineRule="auto"/>
                    <w:ind w:firstLine="0" w:firstLineChars="0"/>
                    <w:jc w:val="center"/>
                    <w:rPr>
                      <w:sz w:val="21"/>
                      <w:szCs w:val="21"/>
                    </w:rPr>
                  </w:pPr>
                  <w:r>
                    <w:rPr>
                      <w:sz w:val="21"/>
                      <w:szCs w:val="21"/>
                    </w:rPr>
                    <w:t xml:space="preserve">180 </w:t>
                  </w:r>
                  <w:r>
                    <w:rPr>
                      <w:rFonts w:hint="eastAsia"/>
                      <w:sz w:val="21"/>
                      <w:szCs w:val="21"/>
                    </w:rPr>
                    <w:t>kg</w:t>
                  </w:r>
                </w:p>
              </w:tc>
              <w:tc>
                <w:tcPr>
                  <w:tcW w:w="974" w:type="pct"/>
                  <w:shd w:val="clear" w:color="auto" w:fill="auto"/>
                  <w:vAlign w:val="center"/>
                </w:tcPr>
                <w:p>
                  <w:pPr>
                    <w:spacing w:line="240" w:lineRule="auto"/>
                    <w:ind w:firstLine="0" w:firstLineChars="0"/>
                    <w:jc w:val="center"/>
                    <w:rPr>
                      <w:sz w:val="21"/>
                      <w:szCs w:val="21"/>
                    </w:rPr>
                  </w:pPr>
                  <w:r>
                    <w:rPr>
                      <w:sz w:val="21"/>
                      <w:szCs w:val="21"/>
                    </w:rPr>
                    <w:t xml:space="preserve">180 </w:t>
                  </w:r>
                  <w:r>
                    <w:rPr>
                      <w:rFonts w:hint="eastAsia"/>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9" w:hRule="atLeast"/>
                <w:jc w:val="center"/>
              </w:trPr>
              <w:tc>
                <w:tcPr>
                  <w:tcW w:w="347" w:type="pct"/>
                  <w:vMerge w:val="continue"/>
                  <w:vAlign w:val="center"/>
                </w:tcPr>
                <w:p>
                  <w:pPr>
                    <w:spacing w:line="240" w:lineRule="auto"/>
                    <w:ind w:firstLine="0" w:firstLineChars="0"/>
                    <w:jc w:val="center"/>
                    <w:textAlignment w:val="center"/>
                    <w:rPr>
                      <w:sz w:val="21"/>
                      <w:szCs w:val="21"/>
                      <w:highlight w:val="yellow"/>
                      <w:lang w:bidi="ar"/>
                    </w:rPr>
                  </w:pPr>
                </w:p>
              </w:tc>
              <w:tc>
                <w:tcPr>
                  <w:tcW w:w="1508" w:type="pct"/>
                  <w:vAlign w:val="center"/>
                </w:tcPr>
                <w:p>
                  <w:pPr>
                    <w:spacing w:line="240" w:lineRule="auto"/>
                    <w:ind w:firstLine="0" w:firstLineChars="0"/>
                    <w:jc w:val="center"/>
                    <w:textAlignment w:val="center"/>
                    <w:rPr>
                      <w:rFonts w:hint="eastAsia" w:eastAsia="仿宋"/>
                      <w:sz w:val="21"/>
                      <w:szCs w:val="21"/>
                      <w:lang w:val="en-US" w:eastAsia="zh-CN" w:bidi="ar"/>
                    </w:rPr>
                  </w:pPr>
                  <w:r>
                    <w:rPr>
                      <w:rFonts w:hint="eastAsia"/>
                      <w:sz w:val="21"/>
                      <w:szCs w:val="21"/>
                      <w:lang w:val="en-US" w:eastAsia="zh-CN" w:bidi="ar"/>
                    </w:rPr>
                    <w:t>氩气</w:t>
                  </w:r>
                </w:p>
              </w:tc>
              <w:tc>
                <w:tcPr>
                  <w:tcW w:w="2111" w:type="dxa"/>
                  <w:vAlign w:val="center"/>
                </w:tcPr>
                <w:p>
                  <w:pPr>
                    <w:spacing w:line="240" w:lineRule="auto"/>
                    <w:ind w:firstLine="0" w:firstLineChars="0"/>
                    <w:jc w:val="center"/>
                    <w:textAlignment w:val="center"/>
                    <w:rPr>
                      <w:rFonts w:hint="eastAsia"/>
                      <w:sz w:val="21"/>
                      <w:szCs w:val="21"/>
                      <w:lang w:val="en-US" w:eastAsia="zh-CN"/>
                    </w:rPr>
                  </w:pPr>
                  <w:r>
                    <w:rPr>
                      <w:rFonts w:hint="eastAsia"/>
                      <w:sz w:val="21"/>
                      <w:szCs w:val="21"/>
                      <w:lang w:val="en-US" w:eastAsia="zh-CN" w:bidi="ar"/>
                    </w:rPr>
                    <w:t>氩气</w:t>
                  </w:r>
                </w:p>
              </w:tc>
              <w:tc>
                <w:tcPr>
                  <w:tcW w:w="974" w:type="pct"/>
                  <w:vAlign w:val="center"/>
                </w:tcPr>
                <w:p>
                  <w:pPr>
                    <w:spacing w:line="240" w:lineRule="auto"/>
                    <w:ind w:firstLine="0" w:firstLineChars="0"/>
                    <w:jc w:val="center"/>
                    <w:rPr>
                      <w:rFonts w:hint="default" w:eastAsia="仿宋"/>
                      <w:sz w:val="21"/>
                      <w:szCs w:val="21"/>
                      <w:lang w:val="en-US" w:eastAsia="zh-CN"/>
                    </w:rPr>
                  </w:pPr>
                  <w:r>
                    <w:rPr>
                      <w:rFonts w:hint="eastAsia"/>
                      <w:sz w:val="21"/>
                      <w:szCs w:val="21"/>
                      <w:lang w:val="en-US" w:eastAsia="zh-CN"/>
                    </w:rPr>
                    <w:t>0t</w:t>
                  </w:r>
                </w:p>
              </w:tc>
              <w:tc>
                <w:tcPr>
                  <w:tcW w:w="974" w:type="pct"/>
                  <w:shd w:val="clear" w:color="auto" w:fill="auto"/>
                  <w:vAlign w:val="center"/>
                </w:tcPr>
                <w:p>
                  <w:pPr>
                    <w:spacing w:line="240" w:lineRule="auto"/>
                    <w:ind w:firstLine="0" w:firstLineChars="0"/>
                    <w:jc w:val="center"/>
                    <w:rPr>
                      <w:rFonts w:hint="default" w:eastAsia="仿宋"/>
                      <w:sz w:val="21"/>
                      <w:szCs w:val="21"/>
                      <w:lang w:val="en-US" w:eastAsia="zh-CN"/>
                    </w:rPr>
                  </w:pPr>
                  <w:r>
                    <w:rPr>
                      <w:rFonts w:hint="eastAsia"/>
                      <w:sz w:val="21"/>
                      <w:szCs w:val="21"/>
                      <w:lang w:val="en-US" w:eastAsia="zh-CN"/>
                    </w:rPr>
                    <w:t>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9" w:hRule="atLeast"/>
                <w:jc w:val="center"/>
              </w:trPr>
              <w:tc>
                <w:tcPr>
                  <w:tcW w:w="347" w:type="pct"/>
                  <w:vMerge w:val="continue"/>
                  <w:vAlign w:val="center"/>
                </w:tcPr>
                <w:p>
                  <w:pPr>
                    <w:spacing w:line="240" w:lineRule="auto"/>
                    <w:ind w:firstLine="0" w:firstLineChars="0"/>
                    <w:jc w:val="center"/>
                    <w:textAlignment w:val="center"/>
                    <w:rPr>
                      <w:sz w:val="21"/>
                      <w:szCs w:val="21"/>
                      <w:highlight w:val="yellow"/>
                      <w:lang w:bidi="ar"/>
                    </w:rPr>
                  </w:pPr>
                </w:p>
              </w:tc>
              <w:tc>
                <w:tcPr>
                  <w:tcW w:w="1508" w:type="pct"/>
                  <w:vAlign w:val="center"/>
                </w:tcPr>
                <w:p>
                  <w:pPr>
                    <w:spacing w:line="240" w:lineRule="auto"/>
                    <w:ind w:firstLine="0" w:firstLineChars="0"/>
                    <w:jc w:val="center"/>
                    <w:textAlignment w:val="center"/>
                    <w:rPr>
                      <w:rFonts w:hint="eastAsia" w:eastAsia="仿宋"/>
                      <w:sz w:val="21"/>
                      <w:szCs w:val="21"/>
                      <w:lang w:val="en-US" w:eastAsia="zh-CN" w:bidi="ar"/>
                    </w:rPr>
                  </w:pPr>
                  <w:r>
                    <w:rPr>
                      <w:rFonts w:hint="eastAsia"/>
                      <w:sz w:val="21"/>
                      <w:szCs w:val="21"/>
                      <w:lang w:val="en-US" w:eastAsia="zh-CN" w:bidi="ar"/>
                    </w:rPr>
                    <w:t>二氧化碳</w:t>
                  </w:r>
                </w:p>
              </w:tc>
              <w:tc>
                <w:tcPr>
                  <w:tcW w:w="2111" w:type="dxa"/>
                  <w:vAlign w:val="center"/>
                </w:tcPr>
                <w:p>
                  <w:pPr>
                    <w:spacing w:line="240" w:lineRule="auto"/>
                    <w:ind w:firstLine="0" w:firstLineChars="0"/>
                    <w:jc w:val="center"/>
                    <w:textAlignment w:val="center"/>
                    <w:rPr>
                      <w:rFonts w:hint="eastAsia"/>
                      <w:sz w:val="21"/>
                      <w:szCs w:val="21"/>
                      <w:lang w:val="en-US" w:eastAsia="zh-CN"/>
                    </w:rPr>
                  </w:pPr>
                  <w:r>
                    <w:rPr>
                      <w:rFonts w:hint="eastAsia"/>
                      <w:sz w:val="21"/>
                      <w:szCs w:val="21"/>
                      <w:lang w:val="en-US" w:eastAsia="zh-CN" w:bidi="ar"/>
                    </w:rPr>
                    <w:t>二氧化碳</w:t>
                  </w:r>
                </w:p>
              </w:tc>
              <w:tc>
                <w:tcPr>
                  <w:tcW w:w="974"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0t</w:t>
                  </w:r>
                </w:p>
              </w:tc>
              <w:tc>
                <w:tcPr>
                  <w:tcW w:w="974" w:type="pct"/>
                  <w:shd w:val="clear" w:color="auto" w:fill="auto"/>
                  <w:vAlign w:val="center"/>
                </w:tcPr>
                <w:p>
                  <w:pPr>
                    <w:spacing w:line="240" w:lineRule="auto"/>
                    <w:ind w:firstLine="0" w:firstLineChars="0"/>
                    <w:jc w:val="center"/>
                    <w:rPr>
                      <w:rFonts w:hint="default" w:eastAsia="仿宋"/>
                      <w:sz w:val="21"/>
                      <w:szCs w:val="21"/>
                      <w:lang w:val="en-US" w:eastAsia="zh-CN"/>
                    </w:rPr>
                  </w:pPr>
                  <w:r>
                    <w:rPr>
                      <w:rFonts w:hint="eastAsia"/>
                      <w:sz w:val="21"/>
                      <w:szCs w:val="21"/>
                      <w:lang w:val="en-US" w:eastAsia="zh-CN"/>
                    </w:rPr>
                    <w:t>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9" w:hRule="atLeast"/>
                <w:jc w:val="center"/>
              </w:trPr>
              <w:tc>
                <w:tcPr>
                  <w:tcW w:w="347" w:type="pct"/>
                  <w:vMerge w:val="continue"/>
                  <w:vAlign w:val="center"/>
                </w:tcPr>
                <w:p>
                  <w:pPr>
                    <w:spacing w:line="240" w:lineRule="auto"/>
                    <w:ind w:firstLine="0" w:firstLineChars="0"/>
                    <w:jc w:val="center"/>
                    <w:textAlignment w:val="center"/>
                    <w:rPr>
                      <w:sz w:val="21"/>
                      <w:szCs w:val="21"/>
                      <w:highlight w:val="yellow"/>
                      <w:lang w:bidi="ar"/>
                    </w:rPr>
                  </w:pPr>
                </w:p>
              </w:tc>
              <w:tc>
                <w:tcPr>
                  <w:tcW w:w="1508" w:type="pct"/>
                  <w:vAlign w:val="center"/>
                </w:tcPr>
                <w:p>
                  <w:pPr>
                    <w:spacing w:line="240" w:lineRule="auto"/>
                    <w:ind w:firstLine="0" w:firstLineChars="0"/>
                    <w:jc w:val="center"/>
                    <w:textAlignment w:val="center"/>
                    <w:rPr>
                      <w:rFonts w:hint="default"/>
                      <w:sz w:val="21"/>
                      <w:szCs w:val="21"/>
                      <w:lang w:val="en-US" w:eastAsia="zh-CN" w:bidi="ar"/>
                    </w:rPr>
                  </w:pPr>
                  <w:r>
                    <w:rPr>
                      <w:rFonts w:hint="eastAsia"/>
                      <w:sz w:val="21"/>
                      <w:szCs w:val="21"/>
                      <w:lang w:val="en-US" w:eastAsia="zh-CN" w:bidi="ar"/>
                    </w:rPr>
                    <w:t>氧气</w:t>
                  </w:r>
                </w:p>
              </w:tc>
              <w:tc>
                <w:tcPr>
                  <w:tcW w:w="2111" w:type="dxa"/>
                  <w:vAlign w:val="center"/>
                </w:tcPr>
                <w:p>
                  <w:pPr>
                    <w:spacing w:line="240" w:lineRule="auto"/>
                    <w:ind w:firstLine="0" w:firstLineChars="0"/>
                    <w:jc w:val="center"/>
                    <w:textAlignment w:val="center"/>
                    <w:rPr>
                      <w:rFonts w:hint="eastAsia"/>
                      <w:sz w:val="21"/>
                      <w:szCs w:val="21"/>
                      <w:lang w:val="en-US" w:eastAsia="zh-CN"/>
                    </w:rPr>
                  </w:pPr>
                  <w:r>
                    <w:rPr>
                      <w:rFonts w:hint="eastAsia"/>
                      <w:sz w:val="21"/>
                      <w:szCs w:val="21"/>
                      <w:lang w:val="en-US" w:eastAsia="zh-CN" w:bidi="ar"/>
                    </w:rPr>
                    <w:t>氧气</w:t>
                  </w:r>
                </w:p>
              </w:tc>
              <w:tc>
                <w:tcPr>
                  <w:tcW w:w="974"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0t</w:t>
                  </w:r>
                </w:p>
              </w:tc>
              <w:tc>
                <w:tcPr>
                  <w:tcW w:w="974" w:type="pct"/>
                  <w:shd w:val="clear" w:color="auto" w:fill="auto"/>
                  <w:vAlign w:val="center"/>
                </w:tcPr>
                <w:p>
                  <w:pPr>
                    <w:spacing w:line="240" w:lineRule="auto"/>
                    <w:ind w:firstLine="0" w:firstLineChars="0"/>
                    <w:jc w:val="center"/>
                    <w:rPr>
                      <w:rFonts w:hint="default" w:eastAsia="仿宋"/>
                      <w:sz w:val="21"/>
                      <w:szCs w:val="21"/>
                      <w:lang w:val="en-US" w:eastAsia="zh-CN"/>
                    </w:rPr>
                  </w:pPr>
                  <w:r>
                    <w:rPr>
                      <w:rFonts w:hint="eastAsia"/>
                      <w:sz w:val="21"/>
                      <w:szCs w:val="21"/>
                      <w:lang w:val="en-US" w:eastAsia="zh-CN"/>
                    </w:rPr>
                    <w:t>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9" w:hRule="atLeast"/>
                <w:jc w:val="center"/>
              </w:trPr>
              <w:tc>
                <w:tcPr>
                  <w:tcW w:w="347" w:type="pct"/>
                  <w:vMerge w:val="continue"/>
                  <w:vAlign w:val="center"/>
                </w:tcPr>
                <w:p>
                  <w:pPr>
                    <w:spacing w:line="240" w:lineRule="auto"/>
                    <w:ind w:firstLine="0" w:firstLineChars="0"/>
                    <w:jc w:val="center"/>
                    <w:textAlignment w:val="center"/>
                    <w:rPr>
                      <w:sz w:val="21"/>
                      <w:szCs w:val="21"/>
                      <w:highlight w:val="yellow"/>
                      <w:lang w:bidi="ar"/>
                    </w:rPr>
                  </w:pPr>
                </w:p>
              </w:tc>
              <w:tc>
                <w:tcPr>
                  <w:tcW w:w="1508" w:type="pct"/>
                  <w:vAlign w:val="center"/>
                </w:tcPr>
                <w:p>
                  <w:pPr>
                    <w:spacing w:line="240" w:lineRule="auto"/>
                    <w:ind w:firstLine="0" w:firstLineChars="0"/>
                    <w:jc w:val="center"/>
                    <w:textAlignment w:val="center"/>
                    <w:rPr>
                      <w:rFonts w:hint="default" w:eastAsia="仿宋"/>
                      <w:sz w:val="21"/>
                      <w:szCs w:val="21"/>
                      <w:lang w:val="en-US" w:eastAsia="zh-CN" w:bidi="ar"/>
                    </w:rPr>
                  </w:pPr>
                  <w:r>
                    <w:rPr>
                      <w:rFonts w:hint="eastAsia"/>
                      <w:sz w:val="21"/>
                      <w:szCs w:val="21"/>
                      <w:lang w:val="en-US" w:eastAsia="zh-CN" w:bidi="ar"/>
                    </w:rPr>
                    <w:t>氮气</w:t>
                  </w:r>
                </w:p>
              </w:tc>
              <w:tc>
                <w:tcPr>
                  <w:tcW w:w="2111" w:type="dxa"/>
                  <w:vAlign w:val="center"/>
                </w:tcPr>
                <w:p>
                  <w:pPr>
                    <w:spacing w:line="240" w:lineRule="auto"/>
                    <w:ind w:firstLine="0" w:firstLineChars="0"/>
                    <w:jc w:val="center"/>
                    <w:textAlignment w:val="center"/>
                    <w:rPr>
                      <w:rFonts w:hint="eastAsia"/>
                      <w:sz w:val="21"/>
                      <w:szCs w:val="21"/>
                      <w:lang w:val="en-US" w:eastAsia="zh-CN"/>
                    </w:rPr>
                  </w:pPr>
                  <w:r>
                    <w:rPr>
                      <w:rFonts w:hint="eastAsia"/>
                      <w:sz w:val="21"/>
                      <w:szCs w:val="21"/>
                      <w:lang w:val="en-US" w:eastAsia="zh-CN" w:bidi="ar"/>
                    </w:rPr>
                    <w:t>氮气</w:t>
                  </w:r>
                </w:p>
              </w:tc>
              <w:tc>
                <w:tcPr>
                  <w:tcW w:w="974" w:type="pct"/>
                  <w:vAlign w:val="center"/>
                </w:tcPr>
                <w:p>
                  <w:pPr>
                    <w:spacing w:line="240" w:lineRule="auto"/>
                    <w:ind w:firstLine="0" w:firstLineChars="0"/>
                    <w:jc w:val="center"/>
                    <w:rPr>
                      <w:rFonts w:hint="eastAsia" w:eastAsia="仿宋"/>
                      <w:sz w:val="21"/>
                      <w:szCs w:val="21"/>
                      <w:lang w:val="en-US" w:eastAsia="zh-CN"/>
                    </w:rPr>
                  </w:pPr>
                  <w:r>
                    <w:rPr>
                      <w:rFonts w:hint="eastAsia"/>
                      <w:sz w:val="21"/>
                      <w:szCs w:val="21"/>
                      <w:lang w:val="en-US" w:eastAsia="zh-CN"/>
                    </w:rPr>
                    <w:t>0t</w:t>
                  </w:r>
                </w:p>
              </w:tc>
              <w:tc>
                <w:tcPr>
                  <w:tcW w:w="974" w:type="pct"/>
                  <w:shd w:val="clear" w:color="auto" w:fill="auto"/>
                  <w:vAlign w:val="center"/>
                </w:tcPr>
                <w:p>
                  <w:pPr>
                    <w:spacing w:line="240" w:lineRule="auto"/>
                    <w:ind w:firstLine="0" w:firstLineChars="0"/>
                    <w:jc w:val="center"/>
                    <w:rPr>
                      <w:rFonts w:hint="default" w:eastAsia="仿宋"/>
                      <w:sz w:val="21"/>
                      <w:szCs w:val="21"/>
                      <w:lang w:val="en-US" w:eastAsia="zh-CN"/>
                    </w:rPr>
                  </w:pPr>
                  <w:r>
                    <w:rPr>
                      <w:rFonts w:hint="eastAsia"/>
                      <w:sz w:val="21"/>
                      <w:szCs w:val="21"/>
                      <w:lang w:val="en-US" w:eastAsia="zh-CN"/>
                    </w:rPr>
                    <w:t>1t</w:t>
                  </w:r>
                </w:p>
              </w:tc>
            </w:tr>
          </w:tbl>
          <w:p>
            <w:pPr>
              <w:ind w:firstLine="480" w:firstLineChars="200"/>
              <w:rPr>
                <w:bCs/>
                <w:color w:val="auto"/>
                <w:szCs w:val="24"/>
                <w:highlight w:val="none"/>
              </w:rPr>
            </w:pPr>
            <w:r>
              <w:rPr>
                <w:bCs/>
                <w:color w:val="auto"/>
                <w:szCs w:val="24"/>
                <w:highlight w:val="none"/>
              </w:rPr>
              <w:t>变动情况分析：</w:t>
            </w:r>
          </w:p>
          <w:p>
            <w:pPr>
              <w:ind w:firstLine="480" w:firstLineChars="200"/>
              <w:rPr>
                <w:rFonts w:hint="eastAsia" w:eastAsia="仿宋"/>
                <w:bCs/>
                <w:color w:val="auto"/>
                <w:szCs w:val="24"/>
                <w:highlight w:val="none"/>
                <w:lang w:val="en-US" w:eastAsia="zh-CN"/>
              </w:rPr>
            </w:pPr>
            <w:r>
              <w:rPr>
                <w:rFonts w:hint="eastAsia"/>
                <w:bCs/>
                <w:color w:val="auto"/>
                <w:szCs w:val="24"/>
                <w:highlight w:val="none"/>
              </w:rPr>
              <w:t>（1）</w:t>
            </w:r>
            <w:r>
              <w:rPr>
                <w:rFonts w:hint="eastAsia"/>
                <w:bCs/>
                <w:color w:val="auto"/>
                <w:szCs w:val="24"/>
                <w:highlight w:val="none"/>
                <w:lang w:val="en-US" w:eastAsia="zh-CN"/>
              </w:rPr>
              <w:t>原环评未将焊接用气体写入，实际焊接过程中用到氩气、二氧化碳、氧气、氮气等，此类气体在大气中广泛存在，</w:t>
            </w:r>
            <w:r>
              <w:rPr>
                <w:bCs/>
                <w:color w:val="auto"/>
                <w:szCs w:val="24"/>
                <w:highlight w:val="none"/>
              </w:rPr>
              <w:t>不会导致新增污染因子或污染物排放量增加</w:t>
            </w:r>
            <w:r>
              <w:rPr>
                <w:rFonts w:hint="eastAsia"/>
                <w:bCs/>
                <w:color w:val="auto"/>
                <w:szCs w:val="24"/>
                <w:highlight w:val="none"/>
                <w:lang w:eastAsia="zh-CN"/>
              </w:rPr>
              <w:t>。</w:t>
            </w:r>
          </w:p>
          <w:p>
            <w:pPr>
              <w:ind w:firstLine="480" w:firstLineChars="200"/>
              <w:rPr>
                <w:bCs/>
                <w:color w:val="auto"/>
                <w:szCs w:val="22"/>
                <w:highlight w:val="none"/>
              </w:rPr>
            </w:pPr>
            <w:r>
              <w:rPr>
                <w:bCs/>
                <w:color w:val="auto"/>
                <w:szCs w:val="22"/>
                <w:highlight w:val="none"/>
              </w:rPr>
              <w:t>水平衡</w:t>
            </w:r>
            <w:r>
              <w:rPr>
                <w:rFonts w:hint="eastAsia"/>
                <w:bCs/>
                <w:color w:val="auto"/>
                <w:szCs w:val="22"/>
                <w:highlight w:val="none"/>
              </w:rPr>
              <w:t>：</w:t>
            </w:r>
          </w:p>
          <w:p>
            <w:pPr>
              <w:ind w:firstLine="480" w:firstLineChars="200"/>
              <w:rPr>
                <w:color w:val="auto"/>
                <w:szCs w:val="22"/>
                <w:highlight w:val="none"/>
                <w:lang w:val="zh-CN"/>
              </w:rPr>
            </w:pPr>
            <w:r>
              <w:rPr>
                <w:color w:val="auto"/>
                <w:szCs w:val="22"/>
                <w:highlight w:val="none"/>
                <w:lang w:val="zh-CN"/>
              </w:rPr>
              <w:t>本</w:t>
            </w:r>
            <w:r>
              <w:rPr>
                <w:color w:val="auto"/>
                <w:szCs w:val="22"/>
                <w:highlight w:val="none"/>
              </w:rPr>
              <w:t>次验收</w:t>
            </w:r>
            <w:r>
              <w:rPr>
                <w:color w:val="auto"/>
                <w:szCs w:val="22"/>
                <w:highlight w:val="none"/>
                <w:lang w:val="zh-CN"/>
              </w:rPr>
              <w:t>项目实际水平衡图见图2-1：</w:t>
            </w:r>
          </w:p>
          <w:p>
            <w:pPr>
              <w:jc w:val="center"/>
              <w:rPr>
                <w:color w:val="auto"/>
                <w:highlight w:val="none"/>
              </w:rPr>
            </w:pPr>
            <w:r>
              <mc:AlternateContent>
                <mc:Choice Requires="wpc">
                  <w:drawing>
                    <wp:inline distT="0" distB="0" distL="114300" distR="114300">
                      <wp:extent cx="4725670" cy="2476500"/>
                      <wp:effectExtent l="0" t="0" r="0" b="0"/>
                      <wp:docPr id="72" name="画布 72"/>
                      <wp:cNvGraphicFramePr/>
                      <a:graphic xmlns:a="http://schemas.openxmlformats.org/drawingml/2006/main">
                        <a:graphicData uri="http://schemas.microsoft.com/office/word/2010/wordprocessingCanvas">
                          <wpc:wpc>
                            <wpc:bg>
                              <a:noFill/>
                            </wpc:bg>
                            <wpc:whole/>
                            <wps:wsp>
                              <wps:cNvPr id="1" name="文本框 57"/>
                              <wps:cNvSpPr txBox="1">
                                <a:spLocks noChangeArrowheads="1"/>
                              </wps:cNvSpPr>
                              <wps:spPr bwMode="auto">
                                <a:xfrm>
                                  <a:off x="1472466" y="1460298"/>
                                  <a:ext cx="457835" cy="300780"/>
                                </a:xfrm>
                                <a:prstGeom prst="rect">
                                  <a:avLst/>
                                </a:prstGeom>
                                <a:solidFill>
                                  <a:schemeClr val="lt1">
                                    <a:lumMod val="100000"/>
                                    <a:lumOff val="0"/>
                                  </a:schemeClr>
                                </a:solidFill>
                                <a:ln>
                                  <a:noFill/>
                                </a:ln>
                              </wps:spPr>
                              <wps:txbx>
                                <w:txbxContent>
                                  <w:p>
                                    <w:pPr>
                                      <w:spacing w:line="240" w:lineRule="auto"/>
                                      <w:ind w:firstLine="0" w:firstLineChars="0"/>
                                      <w:rPr>
                                        <w:kern w:val="0"/>
                                        <w:szCs w:val="24"/>
                                      </w:rPr>
                                    </w:pPr>
                                    <w:r>
                                      <w:rPr>
                                        <w:sz w:val="21"/>
                                        <w:szCs w:val="21"/>
                                      </w:rPr>
                                      <w:t>0.09</w:t>
                                    </w:r>
                                  </w:p>
                                </w:txbxContent>
                              </wps:txbx>
                              <wps:bodyPr rot="0" vert="horz" wrap="square" lIns="91440" tIns="45720" rIns="91440" bIns="45720" anchor="t" anchorCtr="0" upright="1">
                                <a:noAutofit/>
                              </wps:bodyPr>
                            </wps:wsp>
                            <wps:wsp>
                              <wps:cNvPr id="68" name="文本框 57"/>
                              <wps:cNvSpPr txBox="1">
                                <a:spLocks noChangeArrowheads="1"/>
                              </wps:cNvSpPr>
                              <wps:spPr bwMode="auto">
                                <a:xfrm>
                                  <a:off x="689176" y="1894839"/>
                                  <a:ext cx="457801" cy="248302"/>
                                </a:xfrm>
                                <a:prstGeom prst="rect">
                                  <a:avLst/>
                                </a:prstGeom>
                                <a:solidFill>
                                  <a:schemeClr val="lt1">
                                    <a:lumMod val="100000"/>
                                    <a:lumOff val="0"/>
                                  </a:schemeClr>
                                </a:solidFill>
                                <a:ln>
                                  <a:noFill/>
                                </a:ln>
                              </wps:spPr>
                              <wps:txbx>
                                <w:txbxContent>
                                  <w:p>
                                    <w:pPr>
                                      <w:spacing w:line="240" w:lineRule="auto"/>
                                      <w:ind w:firstLine="0" w:firstLineChars="0"/>
                                      <w:rPr>
                                        <w:kern w:val="0"/>
                                        <w:szCs w:val="24"/>
                                      </w:rPr>
                                    </w:pPr>
                                    <w:r>
                                      <w:rPr>
                                        <w:sz w:val="21"/>
                                        <w:szCs w:val="21"/>
                                      </w:rPr>
                                      <w:t>0.0902</w:t>
                                    </w:r>
                                  </w:p>
                                </w:txbxContent>
                              </wps:txbx>
                              <wps:bodyPr rot="0" vert="horz" wrap="square" lIns="91440" tIns="45720" rIns="91440" bIns="45720" anchor="t" anchorCtr="0" upright="1">
                                <a:noAutofit/>
                              </wps:bodyPr>
                            </wps:wsp>
                            <wps:wsp>
                              <wps:cNvPr id="69" name="文本框 57"/>
                              <wps:cNvSpPr txBox="1">
                                <a:spLocks noChangeArrowheads="1"/>
                              </wps:cNvSpPr>
                              <wps:spPr bwMode="auto">
                                <a:xfrm>
                                  <a:off x="1762126" y="475698"/>
                                  <a:ext cx="457801" cy="267702"/>
                                </a:xfrm>
                                <a:prstGeom prst="rect">
                                  <a:avLst/>
                                </a:prstGeom>
                                <a:solidFill>
                                  <a:schemeClr val="lt1">
                                    <a:lumMod val="100000"/>
                                    <a:lumOff val="0"/>
                                  </a:schemeClr>
                                </a:solidFill>
                                <a:ln>
                                  <a:noFill/>
                                </a:ln>
                              </wps:spPr>
                              <wps:txbx>
                                <w:txbxContent>
                                  <w:p>
                                    <w:pPr>
                                      <w:spacing w:line="240" w:lineRule="auto"/>
                                      <w:ind w:firstLine="0" w:firstLineChars="0"/>
                                      <w:rPr>
                                        <w:kern w:val="0"/>
                                        <w:szCs w:val="24"/>
                                      </w:rPr>
                                    </w:pPr>
                                    <w:r>
                                      <w:rPr>
                                        <w:sz w:val="21"/>
                                        <w:szCs w:val="21"/>
                                      </w:rPr>
                                      <w:t>480</w:t>
                                    </w:r>
                                  </w:p>
                                </w:txbxContent>
                              </wps:txbx>
                              <wps:bodyPr rot="0" vert="horz" wrap="square" lIns="91440" tIns="45720" rIns="91440" bIns="45720" anchor="t" anchorCtr="0" upright="1">
                                <a:noAutofit/>
                              </wps:bodyPr>
                            </wps:wsp>
                            <wps:wsp>
                              <wps:cNvPr id="4" name="文本框 57"/>
                              <wps:cNvSpPr txBox="1">
                                <a:spLocks noChangeArrowheads="1"/>
                              </wps:cNvSpPr>
                              <wps:spPr bwMode="auto">
                                <a:xfrm>
                                  <a:off x="1310122" y="0"/>
                                  <a:ext cx="457835" cy="248285"/>
                                </a:xfrm>
                                <a:prstGeom prst="rect">
                                  <a:avLst/>
                                </a:prstGeom>
                                <a:solidFill>
                                  <a:schemeClr val="lt1">
                                    <a:lumMod val="100000"/>
                                    <a:lumOff val="0"/>
                                  </a:schemeClr>
                                </a:solidFill>
                                <a:ln>
                                  <a:noFill/>
                                </a:ln>
                              </wps:spPr>
                              <wps:txbx>
                                <w:txbxContent>
                                  <w:p>
                                    <w:pPr>
                                      <w:spacing w:line="240" w:lineRule="auto"/>
                                      <w:ind w:firstLine="0" w:firstLineChars="0"/>
                                      <w:rPr>
                                        <w:kern w:val="0"/>
                                        <w:szCs w:val="24"/>
                                      </w:rPr>
                                    </w:pPr>
                                    <w:r>
                                      <w:rPr>
                                        <w:sz w:val="21"/>
                                        <w:szCs w:val="21"/>
                                      </w:rPr>
                                      <w:t>120</w:t>
                                    </w:r>
                                  </w:p>
                                </w:txbxContent>
                              </wps:txbx>
                              <wps:bodyPr rot="0" vert="horz" wrap="square" lIns="91440" tIns="45720" rIns="91440" bIns="45720" anchor="t" anchorCtr="0" upright="1">
                                <a:noAutofit/>
                              </wps:bodyPr>
                            </wps:wsp>
                            <wps:wsp>
                              <wps:cNvPr id="66" name="文本框 57"/>
                              <wps:cNvSpPr txBox="1">
                                <a:spLocks noChangeArrowheads="1"/>
                              </wps:cNvSpPr>
                              <wps:spPr bwMode="auto">
                                <a:xfrm>
                                  <a:off x="590551" y="446654"/>
                                  <a:ext cx="458201" cy="277202"/>
                                </a:xfrm>
                                <a:prstGeom prst="rect">
                                  <a:avLst/>
                                </a:prstGeom>
                                <a:solidFill>
                                  <a:schemeClr val="lt1">
                                    <a:lumMod val="100000"/>
                                    <a:lumOff val="0"/>
                                  </a:schemeClr>
                                </a:solidFill>
                                <a:ln>
                                  <a:noFill/>
                                </a:ln>
                              </wps:spPr>
                              <wps:txbx>
                                <w:txbxContent>
                                  <w:p>
                                    <w:pPr>
                                      <w:spacing w:line="240" w:lineRule="auto"/>
                                      <w:ind w:firstLine="0" w:firstLineChars="0"/>
                                      <w:rPr>
                                        <w:kern w:val="0"/>
                                        <w:szCs w:val="24"/>
                                      </w:rPr>
                                    </w:pPr>
                                    <w:r>
                                      <w:rPr>
                                        <w:sz w:val="21"/>
                                        <w:szCs w:val="21"/>
                                      </w:rPr>
                                      <w:t>600</w:t>
                                    </w:r>
                                  </w:p>
                                </w:txbxContent>
                              </wps:txbx>
                              <wps:bodyPr rot="0" vert="horz" wrap="square" lIns="91440" tIns="45720" rIns="91440" bIns="45720" anchor="t" anchorCtr="0" upright="1">
                                <a:noAutofit/>
                              </wps:bodyPr>
                            </wps:wsp>
                            <wps:wsp>
                              <wps:cNvPr id="7" name="直接箭头连接符 15"/>
                              <wps:cNvCnPr>
                                <a:cxnSpLocks noChangeShapeType="1"/>
                              </wps:cNvCnPr>
                              <wps:spPr bwMode="auto">
                                <a:xfrm flipV="1">
                                  <a:off x="114299" y="1447811"/>
                                  <a:ext cx="540000" cy="0"/>
                                </a:xfrm>
                                <a:prstGeom prst="straightConnector1">
                                  <a:avLst/>
                                </a:prstGeom>
                                <a:noFill/>
                                <a:ln w="6350">
                                  <a:solidFill>
                                    <a:schemeClr val="dk1">
                                      <a:lumMod val="100000"/>
                                      <a:lumOff val="0"/>
                                    </a:schemeClr>
                                  </a:solidFill>
                                  <a:miter lim="800000"/>
                                  <a:tailEnd type="triangle" w="med" len="med"/>
                                </a:ln>
                              </wps:spPr>
                              <wps:bodyPr/>
                            </wps:wsp>
                            <wps:wsp>
                              <wps:cNvPr id="48" name="直接连接符 16"/>
                              <wps:cNvCnPr>
                                <a:cxnSpLocks noChangeShapeType="1"/>
                              </wps:cNvCnPr>
                              <wps:spPr bwMode="auto">
                                <a:xfrm flipH="1">
                                  <a:off x="670051" y="733406"/>
                                  <a:ext cx="0" cy="1440011"/>
                                </a:xfrm>
                                <a:prstGeom prst="line">
                                  <a:avLst/>
                                </a:prstGeom>
                                <a:noFill/>
                                <a:ln w="6350">
                                  <a:solidFill>
                                    <a:schemeClr val="dk1">
                                      <a:lumMod val="100000"/>
                                      <a:lumOff val="0"/>
                                    </a:schemeClr>
                                  </a:solidFill>
                                  <a:miter lim="800000"/>
                                </a:ln>
                              </wps:spPr>
                              <wps:bodyPr/>
                            </wps:wsp>
                            <wps:wsp>
                              <wps:cNvPr id="49" name="直接箭头连接符 53"/>
                              <wps:cNvCnPr>
                                <a:cxnSpLocks noChangeShapeType="1"/>
                              </wps:cNvCnPr>
                              <wps:spPr bwMode="auto">
                                <a:xfrm flipV="1">
                                  <a:off x="665751" y="741906"/>
                                  <a:ext cx="360000" cy="0"/>
                                </a:xfrm>
                                <a:prstGeom prst="straightConnector1">
                                  <a:avLst/>
                                </a:prstGeom>
                                <a:noFill/>
                                <a:ln w="6350">
                                  <a:solidFill>
                                    <a:schemeClr val="dk1">
                                      <a:lumMod val="100000"/>
                                      <a:lumOff val="0"/>
                                    </a:schemeClr>
                                  </a:solidFill>
                                  <a:miter lim="800000"/>
                                  <a:tailEnd type="triangle" w="med" len="med"/>
                                </a:ln>
                              </wps:spPr>
                              <wps:bodyPr/>
                            </wps:wsp>
                            <wps:wsp>
                              <wps:cNvPr id="51" name="直接箭头连接符 55"/>
                              <wps:cNvCnPr>
                                <a:cxnSpLocks noChangeShapeType="1"/>
                              </wps:cNvCnPr>
                              <wps:spPr bwMode="auto">
                                <a:xfrm flipV="1">
                                  <a:off x="664451" y="2169417"/>
                                  <a:ext cx="431801" cy="0"/>
                                </a:xfrm>
                                <a:prstGeom prst="straightConnector1">
                                  <a:avLst/>
                                </a:prstGeom>
                                <a:noFill/>
                                <a:ln w="6350">
                                  <a:solidFill>
                                    <a:schemeClr val="dk1">
                                      <a:lumMod val="100000"/>
                                      <a:lumOff val="0"/>
                                    </a:schemeClr>
                                  </a:solidFill>
                                  <a:miter lim="800000"/>
                                  <a:tailEnd type="triangle" w="med" len="med"/>
                                </a:ln>
                              </wps:spPr>
                              <wps:bodyPr/>
                            </wps:wsp>
                            <wps:wsp>
                              <wps:cNvPr id="52" name="文本框 57"/>
                              <wps:cNvSpPr txBox="1">
                                <a:spLocks noChangeArrowheads="1"/>
                              </wps:cNvSpPr>
                              <wps:spPr bwMode="auto">
                                <a:xfrm>
                                  <a:off x="1035178" y="552405"/>
                                  <a:ext cx="726948" cy="381045"/>
                                </a:xfrm>
                                <a:prstGeom prst="rect">
                                  <a:avLst/>
                                </a:prstGeom>
                                <a:solidFill>
                                  <a:schemeClr val="lt1">
                                    <a:lumMod val="100000"/>
                                    <a:lumOff val="0"/>
                                  </a:schemeClr>
                                </a:solidFill>
                                <a:ln w="6350">
                                  <a:solidFill>
                                    <a:srgbClr val="000000"/>
                                  </a:solidFill>
                                  <a:miter lim="800000"/>
                                </a:ln>
                              </wps:spPr>
                              <wps:txbx>
                                <w:txbxContent>
                                  <w:p>
                                    <w:pPr>
                                      <w:ind w:firstLine="0" w:firstLineChars="0"/>
                                      <w:rPr>
                                        <w:sz w:val="21"/>
                                        <w:szCs w:val="21"/>
                                      </w:rPr>
                                    </w:pPr>
                                    <w:r>
                                      <w:rPr>
                                        <w:rFonts w:hint="eastAsia"/>
                                        <w:color w:val="000000"/>
                                        <w:kern w:val="0"/>
                                        <w:sz w:val="21"/>
                                        <w:szCs w:val="21"/>
                                      </w:rPr>
                                      <w:t>生活用</w:t>
                                    </w:r>
                                    <w:r>
                                      <w:rPr>
                                        <w:rFonts w:hint="eastAsia"/>
                                        <w:sz w:val="21"/>
                                        <w:szCs w:val="21"/>
                                      </w:rPr>
                                      <w:t>水</w:t>
                                    </w:r>
                                  </w:p>
                                </w:txbxContent>
                              </wps:txbx>
                              <wps:bodyPr rot="0" vert="horz" wrap="square" lIns="91440" tIns="45720" rIns="91440" bIns="45720" anchor="t" anchorCtr="0" upright="1">
                                <a:noAutofit/>
                              </wps:bodyPr>
                            </wps:wsp>
                            <wps:wsp>
                              <wps:cNvPr id="53" name="文本框 57"/>
                              <wps:cNvSpPr txBox="1">
                                <a:spLocks noChangeArrowheads="1"/>
                              </wps:cNvSpPr>
                              <wps:spPr bwMode="auto">
                                <a:xfrm>
                                  <a:off x="3163570" y="484584"/>
                                  <a:ext cx="1005546" cy="504866"/>
                                </a:xfrm>
                                <a:prstGeom prst="rect">
                                  <a:avLst/>
                                </a:prstGeom>
                                <a:solidFill>
                                  <a:schemeClr val="lt1">
                                    <a:lumMod val="100000"/>
                                    <a:lumOff val="0"/>
                                  </a:schemeClr>
                                </a:solidFill>
                                <a:ln w="6350">
                                  <a:solidFill>
                                    <a:srgbClr val="000000"/>
                                  </a:solidFill>
                                  <a:miter lim="800000"/>
                                </a:ln>
                              </wps:spPr>
                              <wps:txbx>
                                <w:txbxContent>
                                  <w:p>
                                    <w:pPr>
                                      <w:spacing w:line="240" w:lineRule="auto"/>
                                      <w:ind w:firstLine="0" w:firstLineChars="0"/>
                                      <w:rPr>
                                        <w:kern w:val="0"/>
                                        <w:sz w:val="21"/>
                                        <w:szCs w:val="21"/>
                                      </w:rPr>
                                    </w:pPr>
                                    <w:r>
                                      <w:rPr>
                                        <w:rFonts w:hint="eastAsia"/>
                                        <w:sz w:val="21"/>
                                        <w:szCs w:val="21"/>
                                      </w:rPr>
                                      <w:t>接管郑陆污水处理有限公司</w:t>
                                    </w:r>
                                  </w:p>
                                </w:txbxContent>
                              </wps:txbx>
                              <wps:bodyPr rot="0" vert="horz" wrap="square" lIns="91440" tIns="45720" rIns="91440" bIns="45720" anchor="t" anchorCtr="0" upright="1">
                                <a:noAutofit/>
                              </wps:bodyPr>
                            </wps:wsp>
                            <wps:wsp>
                              <wps:cNvPr id="56" name="文本框 57"/>
                              <wps:cNvSpPr txBox="1">
                                <a:spLocks noChangeArrowheads="1"/>
                              </wps:cNvSpPr>
                              <wps:spPr bwMode="auto">
                                <a:xfrm>
                                  <a:off x="1096252" y="1999216"/>
                                  <a:ext cx="1203302" cy="391503"/>
                                </a:xfrm>
                                <a:prstGeom prst="rect">
                                  <a:avLst/>
                                </a:prstGeom>
                                <a:solidFill>
                                  <a:schemeClr val="lt1">
                                    <a:lumMod val="100000"/>
                                    <a:lumOff val="0"/>
                                  </a:schemeClr>
                                </a:solidFill>
                                <a:ln w="6350">
                                  <a:solidFill>
                                    <a:srgbClr val="000000"/>
                                  </a:solidFill>
                                  <a:miter lim="800000"/>
                                </a:ln>
                              </wps:spPr>
                              <wps:txbx>
                                <w:txbxContent>
                                  <w:p>
                                    <w:pPr>
                                      <w:ind w:firstLine="0" w:firstLineChars="0"/>
                                      <w:rPr>
                                        <w:kern w:val="0"/>
                                        <w:sz w:val="21"/>
                                        <w:szCs w:val="21"/>
                                      </w:rPr>
                                    </w:pPr>
                                    <w:r>
                                      <w:rPr>
                                        <w:rFonts w:hint="eastAsia"/>
                                        <w:sz w:val="21"/>
                                        <w:szCs w:val="21"/>
                                      </w:rPr>
                                      <w:t>切削液稀释用水</w:t>
                                    </w:r>
                                  </w:p>
                                </w:txbxContent>
                              </wps:txbx>
                              <wps:bodyPr rot="0" vert="horz" wrap="square" lIns="91440" tIns="45720" rIns="91440" bIns="45720" anchor="t" anchorCtr="0" upright="1">
                                <a:noAutofit/>
                              </wps:bodyPr>
                            </wps:wsp>
                            <wps:wsp>
                              <wps:cNvPr id="58" name="直接箭头连接符 63"/>
                              <wps:cNvCnPr>
                                <a:cxnSpLocks noChangeShapeType="1"/>
                              </wps:cNvCnPr>
                              <wps:spPr bwMode="auto">
                                <a:xfrm flipV="1">
                                  <a:off x="1762978" y="738706"/>
                                  <a:ext cx="360000" cy="0"/>
                                </a:xfrm>
                                <a:prstGeom prst="straightConnector1">
                                  <a:avLst/>
                                </a:prstGeom>
                                <a:noFill/>
                                <a:ln w="6350">
                                  <a:solidFill>
                                    <a:schemeClr val="dk1">
                                      <a:lumMod val="100000"/>
                                      <a:lumOff val="0"/>
                                    </a:schemeClr>
                                  </a:solidFill>
                                  <a:miter lim="800000"/>
                                  <a:tailEnd type="triangle" w="med" len="med"/>
                                </a:ln>
                              </wps:spPr>
                              <wps:bodyPr/>
                            </wps:wsp>
                            <wps:wsp>
                              <wps:cNvPr id="65" name="文本框 57"/>
                              <wps:cNvSpPr txBox="1">
                                <a:spLocks noChangeArrowheads="1"/>
                              </wps:cNvSpPr>
                              <wps:spPr bwMode="auto">
                                <a:xfrm>
                                  <a:off x="38100" y="807720"/>
                                  <a:ext cx="590550" cy="554355"/>
                                </a:xfrm>
                                <a:prstGeom prst="rect">
                                  <a:avLst/>
                                </a:prstGeom>
                                <a:solidFill>
                                  <a:schemeClr val="lt1">
                                    <a:lumMod val="100000"/>
                                    <a:lumOff val="0"/>
                                  </a:schemeClr>
                                </a:solidFill>
                                <a:ln>
                                  <a:noFill/>
                                </a:ln>
                              </wps:spPr>
                              <wps:txbx>
                                <w:txbxContent>
                                  <w:p>
                                    <w:pPr>
                                      <w:spacing w:line="240" w:lineRule="auto"/>
                                      <w:ind w:firstLine="0" w:firstLineChars="0"/>
                                      <w:rPr>
                                        <w:sz w:val="21"/>
                                        <w:szCs w:val="21"/>
                                      </w:rPr>
                                    </w:pPr>
                                    <w:r>
                                      <w:rPr>
                                        <w:rFonts w:hint="eastAsia"/>
                                        <w:sz w:val="21"/>
                                        <w:szCs w:val="21"/>
                                      </w:rPr>
                                      <w:t>新鲜水</w:t>
                                    </w:r>
                                  </w:p>
                                  <w:p>
                                    <w:pPr>
                                      <w:spacing w:line="240" w:lineRule="auto"/>
                                      <w:ind w:firstLine="0" w:firstLineChars="0"/>
                                      <w:rPr>
                                        <w:kern w:val="0"/>
                                        <w:szCs w:val="24"/>
                                      </w:rPr>
                                    </w:pPr>
                                    <w:r>
                                      <w:rPr>
                                        <w:sz w:val="21"/>
                                        <w:szCs w:val="21"/>
                                      </w:rPr>
                                      <w:t>600.09</w:t>
                                    </w:r>
                                    <w:r>
                                      <w:t xml:space="preserve"> </w:t>
                                    </w:r>
                                    <w:r>
                                      <w:rPr>
                                        <w:sz w:val="21"/>
                                        <w:szCs w:val="21"/>
                                      </w:rPr>
                                      <w:t>t/a</w:t>
                                    </w:r>
                                  </w:p>
                                </w:txbxContent>
                              </wps:txbx>
                              <wps:bodyPr rot="0" vert="horz" wrap="square" lIns="91440" tIns="45720" rIns="91440" bIns="45720" anchor="t" anchorCtr="0" upright="1">
                                <a:noAutofit/>
                              </wps:bodyPr>
                            </wps:wsp>
                            <wps:wsp>
                              <wps:cNvPr id="15" name="曲线连接符 15"/>
                              <wps:cNvCnPr/>
                              <wps:spPr>
                                <a:xfrm rot="5400000" flipH="1" flipV="1">
                                  <a:off x="1212483" y="301040"/>
                                  <a:ext cx="312738" cy="207228"/>
                                </a:xfrm>
                                <a:prstGeom prst="curved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 name="曲线连接符 5"/>
                              <wps:cNvCnPr/>
                              <wps:spPr>
                                <a:xfrm rot="5400000" flipH="1" flipV="1">
                                  <a:off x="1452248" y="1746569"/>
                                  <a:ext cx="303845" cy="182565"/>
                                </a:xfrm>
                                <a:prstGeom prst="curved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2" name="文本框 57"/>
                              <wps:cNvSpPr txBox="1">
                                <a:spLocks noChangeArrowheads="1"/>
                              </wps:cNvSpPr>
                              <wps:spPr bwMode="auto">
                                <a:xfrm>
                                  <a:off x="2776220" y="446654"/>
                                  <a:ext cx="387350" cy="267335"/>
                                </a:xfrm>
                                <a:prstGeom prst="rect">
                                  <a:avLst/>
                                </a:prstGeom>
                                <a:solidFill>
                                  <a:schemeClr val="lt1">
                                    <a:lumMod val="100000"/>
                                    <a:lumOff val="0"/>
                                  </a:schemeClr>
                                </a:solidFill>
                                <a:ln>
                                  <a:noFill/>
                                </a:ln>
                              </wps:spPr>
                              <wps:txbx>
                                <w:txbxContent>
                                  <w:p>
                                    <w:pPr>
                                      <w:spacing w:line="240" w:lineRule="auto"/>
                                      <w:ind w:firstLine="0" w:firstLineChars="0"/>
                                      <w:rPr>
                                        <w:kern w:val="0"/>
                                        <w:szCs w:val="24"/>
                                      </w:rPr>
                                    </w:pPr>
                                    <w:r>
                                      <w:rPr>
                                        <w:rFonts w:cs="Times New Roman"/>
                                        <w:sz w:val="21"/>
                                        <w:szCs w:val="21"/>
                                      </w:rPr>
                                      <w:t>480</w:t>
                                    </w:r>
                                  </w:p>
                                </w:txbxContent>
                              </wps:txbx>
                              <wps:bodyPr rot="0" vert="horz" wrap="square" lIns="91440" tIns="45720" rIns="91440" bIns="45720" anchor="t" anchorCtr="0" upright="1">
                                <a:noAutofit/>
                              </wps:bodyPr>
                            </wps:wsp>
                            <wps:wsp>
                              <wps:cNvPr id="60" name="文本框 57"/>
                              <wps:cNvSpPr txBox="1">
                                <a:spLocks noChangeArrowheads="1"/>
                              </wps:cNvSpPr>
                              <wps:spPr bwMode="auto">
                                <a:xfrm>
                                  <a:off x="2137270" y="466544"/>
                                  <a:ext cx="666890" cy="524896"/>
                                </a:xfrm>
                                <a:prstGeom prst="rect">
                                  <a:avLst/>
                                </a:prstGeom>
                                <a:solidFill>
                                  <a:schemeClr val="lt1">
                                    <a:lumMod val="100000"/>
                                    <a:lumOff val="0"/>
                                  </a:schemeClr>
                                </a:solidFill>
                                <a:ln w="6350">
                                  <a:solidFill>
                                    <a:srgbClr val="000000"/>
                                  </a:solidFill>
                                  <a:miter lim="800000"/>
                                </a:ln>
                              </wps:spPr>
                              <wps:txbx>
                                <w:txbxContent>
                                  <w:p>
                                    <w:pPr>
                                      <w:spacing w:line="240" w:lineRule="auto"/>
                                      <w:ind w:firstLine="0" w:firstLineChars="0"/>
                                      <w:rPr>
                                        <w:kern w:val="0"/>
                                        <w:szCs w:val="24"/>
                                      </w:rPr>
                                    </w:pPr>
                                    <w:r>
                                      <w:rPr>
                                        <w:rFonts w:hint="eastAsia" w:cs="Times New Roman"/>
                                        <w:color w:val="000000"/>
                                        <w:sz w:val="21"/>
                                        <w:szCs w:val="21"/>
                                      </w:rPr>
                                      <w:t>隔油池、化粪池</w:t>
                                    </w:r>
                                  </w:p>
                                </w:txbxContent>
                              </wps:txbx>
                              <wps:bodyPr rot="0" vert="horz" wrap="square" lIns="91440" tIns="45720" rIns="91440" bIns="45720" anchor="t" anchorCtr="0" upright="1">
                                <a:noAutofit/>
                              </wps:bodyPr>
                            </wps:wsp>
                            <wps:wsp>
                              <wps:cNvPr id="61" name="直接箭头连接符 61"/>
                              <wps:cNvCnPr>
                                <a:cxnSpLocks noChangeShapeType="1"/>
                              </wps:cNvCnPr>
                              <wps:spPr bwMode="auto">
                                <a:xfrm flipV="1">
                                  <a:off x="2804160" y="741906"/>
                                  <a:ext cx="359410" cy="0"/>
                                </a:xfrm>
                                <a:prstGeom prst="straightConnector1">
                                  <a:avLst/>
                                </a:prstGeom>
                                <a:noFill/>
                                <a:ln w="6350">
                                  <a:solidFill>
                                    <a:schemeClr val="dk1">
                                      <a:lumMod val="100000"/>
                                      <a:lumOff val="0"/>
                                    </a:schemeClr>
                                  </a:solidFill>
                                  <a:miter lim="800000"/>
                                  <a:tailEnd type="triangle" w="med" len="med"/>
                                </a:ln>
                              </wps:spPr>
                              <wps:bodyPr/>
                            </wps:wsp>
                          </wpc:wpc>
                        </a:graphicData>
                      </a:graphic>
                    </wp:inline>
                  </w:drawing>
                </mc:Choice>
                <mc:Fallback>
                  <w:pict>
                    <v:group id="_x0000_s1026" o:spid="_x0000_s1026" o:spt="203" style="height:195pt;width:372.1pt;" coordsize="4725670,2476500" editas="canvas" o:gfxdata="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yXOyF9cAAAAFAQAADwAAAAAAAAABACAAAAAiAAAAZHJzL2Rvd25yZXYueG1sUEsB&#10;AhQAFAAAAAgAh07iQGVFVWPcBgAAHzQAAA4AAAAAAAAAAQAgAAAAJgEAAGRycy9lMm9Eb2MueG1s&#10;UEsFBgAAAAAGAAYAWQEAAHQKAAAAAA==&#10;">
                      <o:lock v:ext="edit" aspectratio="f"/>
                      <v:shape id="_x0000_s1026" o:spid="_x0000_s1026" style="position:absolute;left:0;top:0;height:2476500;width:4725670;" filled="f" stroked="f" coordsize="21600,21600" o:gfxdata="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">
                        <v:fill on="f" focussize="0,0"/>
                        <v:stroke on="f"/>
                        <v:imagedata o:title=""/>
                        <o:lock v:ext="edit" aspectratio="f"/>
                      </v:shape>
                      <v:shape id="文本框 57" o:spid="_x0000_s1026" o:spt="202" type="#_x0000_t202" style="position:absolute;left:1472466;top:1460298;height:300780;width:457835;" fillcolor="#FFFFFF [3217]" filled="t" stroked="f" coordsize="21600,21600" o:gfxdata="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TQX9UAAAAFAQAADwAAAAAAAAAB&#10;ACAAAAAiAAAAZHJzL2Rvd25yZXYueG1sUEsBAhQAFAAAAAgAh07iQPaAiW9MAgAAgAQAAA4AAAAA&#10;AAAAAQAgAAAAJAEAAGRycy9lMm9Eb2MueG1sUEsFBgAAAAAGAAYAWQEAAOIFAAAAAA==&#10;">
                        <v:fill on="t" focussize="0,0"/>
                        <v:stroke on="f"/>
                        <v:imagedata o:title=""/>
                        <o:lock v:ext="edit" aspectratio="f"/>
                        <v:textbox>
                          <w:txbxContent>
                            <w:p>
                              <w:pPr>
                                <w:spacing w:line="240" w:lineRule="auto"/>
                                <w:ind w:firstLine="0" w:firstLineChars="0"/>
                                <w:rPr>
                                  <w:kern w:val="0"/>
                                  <w:szCs w:val="24"/>
                                </w:rPr>
                              </w:pPr>
                              <w:r>
                                <w:rPr>
                                  <w:sz w:val="21"/>
                                  <w:szCs w:val="21"/>
                                </w:rPr>
                                <w:t>0.09</w:t>
                              </w:r>
                            </w:p>
                          </w:txbxContent>
                        </v:textbox>
                      </v:shape>
                      <v:shape id="文本框 57" o:spid="_x0000_s1026" o:spt="202" type="#_x0000_t202" style="position:absolute;left:689176;top:1894839;height:248302;width:457801;" fillcolor="#FFFFFF [3217]" filled="t" stroked="f" coordsize="21600,21600" o:gfxdata="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NTQX9UAAAAFAQAADwAAAAAA&#10;AAABACAAAAAiAAAAZHJzL2Rvd25yZXYueG1sUEsBAhQAFAAAAAgAh07iQEmuyytPAgAAgAQAAA4A&#10;AAAAAAAAAQAgAAAAJAEAAGRycy9lMm9Eb2MueG1sUEsFBgAAAAAGAAYAWQEAAOUFAAAAAA==&#10;">
                        <v:fill on="t" focussize="0,0"/>
                        <v:stroke on="f"/>
                        <v:imagedata o:title=""/>
                        <o:lock v:ext="edit" aspectratio="f"/>
                        <v:textbox>
                          <w:txbxContent>
                            <w:p>
                              <w:pPr>
                                <w:spacing w:line="240" w:lineRule="auto"/>
                                <w:ind w:firstLine="0" w:firstLineChars="0"/>
                                <w:rPr>
                                  <w:kern w:val="0"/>
                                  <w:szCs w:val="24"/>
                                </w:rPr>
                              </w:pPr>
                              <w:r>
                                <w:rPr>
                                  <w:sz w:val="21"/>
                                  <w:szCs w:val="21"/>
                                </w:rPr>
                                <w:t>0.0902</w:t>
                              </w:r>
                            </w:p>
                          </w:txbxContent>
                        </v:textbox>
                      </v:shape>
                      <v:shape id="文本框 57" o:spid="_x0000_s1026" o:spt="202" type="#_x0000_t202" style="position:absolute;left:1762126;top:475698;height:267702;width:457801;" fillcolor="#FFFFFF [3217]" filled="t" stroked="f" coordsize="21600,21600" o:gfxdata="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NTQX9UAAAAFAQAADwAAAAAA&#10;AAABACAAAAAiAAAAZHJzL2Rvd25yZXYueG1sUEsBAhQAFAAAAAgAh07iQDhG7B5PAgAAgAQAAA4A&#10;AAAAAAAAAQAgAAAAJAEAAGRycy9lMm9Eb2MueG1sUEsFBgAAAAAGAAYAWQEAAOUFAAAAAA==&#10;">
                        <v:fill on="t" focussize="0,0"/>
                        <v:stroke on="f"/>
                        <v:imagedata o:title=""/>
                        <o:lock v:ext="edit" aspectratio="f"/>
                        <v:textbox>
                          <w:txbxContent>
                            <w:p>
                              <w:pPr>
                                <w:spacing w:line="240" w:lineRule="auto"/>
                                <w:ind w:firstLine="0" w:firstLineChars="0"/>
                                <w:rPr>
                                  <w:kern w:val="0"/>
                                  <w:szCs w:val="24"/>
                                </w:rPr>
                              </w:pPr>
                              <w:r>
                                <w:rPr>
                                  <w:sz w:val="21"/>
                                  <w:szCs w:val="21"/>
                                </w:rPr>
                                <w:t>480</w:t>
                              </w:r>
                            </w:p>
                          </w:txbxContent>
                        </v:textbox>
                      </v:shape>
                      <v:shape id="文本框 57" o:spid="_x0000_s1026" o:spt="202" type="#_x0000_t202" style="position:absolute;left:1310122;top:0;height:248285;width:457835;" fillcolor="#FFFFFF [3217]" filled="t" stroked="f" coordsize="21600,21600" o:gfxdata="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Y1NBf1QAAAAUBAAAPAAAAAAAAAAEAIAAA&#10;ACIAAABkcnMvZG93bnJldi54bWxQSwECFAAUAAAACACHTuJAM4kbC0gCAAB6BAAADgAAAAAAAAAB&#10;ACAAAAAkAQAAZHJzL2Uyb0RvYy54bWxQSwUGAAAAAAYABgBZAQAA3gUAAAAA&#10;">
                        <v:fill on="t" focussize="0,0"/>
                        <v:stroke on="f"/>
                        <v:imagedata o:title=""/>
                        <o:lock v:ext="edit" aspectratio="f"/>
                        <v:textbox>
                          <w:txbxContent>
                            <w:p>
                              <w:pPr>
                                <w:spacing w:line="240" w:lineRule="auto"/>
                                <w:ind w:firstLine="0" w:firstLineChars="0"/>
                                <w:rPr>
                                  <w:kern w:val="0"/>
                                  <w:szCs w:val="24"/>
                                </w:rPr>
                              </w:pPr>
                              <w:r>
                                <w:rPr>
                                  <w:sz w:val="21"/>
                                  <w:szCs w:val="21"/>
                                </w:rPr>
                                <w:t>120</w:t>
                              </w:r>
                            </w:p>
                          </w:txbxContent>
                        </v:textbox>
                      </v:shape>
                      <v:shape id="文本框 57" o:spid="_x0000_s1026" o:spt="202" type="#_x0000_t202" style="position:absolute;left:590551;top:446654;height:277202;width:458201;" fillcolor="#FFFFFF [3217]" filled="t" stroked="f" coordsize="21600,21600" o:gfxdata="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NTQX9UAAAAFAQAADwAAAAAA&#10;AAABACAAAAAiAAAAZHJzL2Rvd25yZXYueG1sUEsBAhQAFAAAAAgAh07iQFTvNslPAgAAfwQAAA4A&#10;AAAAAAAAAQAgAAAAJAEAAGRycy9lMm9Eb2MueG1sUEsFBgAAAAAGAAYAWQEAAOUFAAAAAA==&#10;">
                        <v:fill on="t" focussize="0,0"/>
                        <v:stroke on="f"/>
                        <v:imagedata o:title=""/>
                        <o:lock v:ext="edit" aspectratio="f"/>
                        <v:textbox>
                          <w:txbxContent>
                            <w:p>
                              <w:pPr>
                                <w:spacing w:line="240" w:lineRule="auto"/>
                                <w:ind w:firstLine="0" w:firstLineChars="0"/>
                                <w:rPr>
                                  <w:kern w:val="0"/>
                                  <w:szCs w:val="24"/>
                                </w:rPr>
                              </w:pPr>
                              <w:r>
                                <w:rPr>
                                  <w:sz w:val="21"/>
                                  <w:szCs w:val="21"/>
                                </w:rPr>
                                <w:t>600</w:t>
                              </w:r>
                            </w:p>
                          </w:txbxContent>
                        </v:textbox>
                      </v:shape>
                      <v:shape id="直接箭头连接符 15" o:spid="_x0000_s1026" o:spt="32" type="#_x0000_t32" style="position:absolute;left:114299;top:1447811;flip:y;height:0;width:540000;" filled="f" stroked="t" coordsize="21600,21600" o:gfxdata="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0rkj+1gAAAAUBAAAPAAAAAAAAAAEAIAAAACIAAABkcnMvZG93&#10;bnJldi54bWxQSwECFAAUAAAACACHTuJARIh7SjsCAABEBAAADgAAAAAAAAABACAAAAAlAQAAZHJz&#10;L2Uyb0RvYy54bWxQSwUGAAAAAAYABgBZAQAA0gUAAAAA&#10;">
                        <v:fill on="f" focussize="0,0"/>
                        <v:stroke weight="0.5pt" color="#000000 [3216]" miterlimit="8" joinstyle="miter" endarrow="block"/>
                        <v:imagedata o:title=""/>
                        <o:lock v:ext="edit" aspectratio="f"/>
                      </v:shape>
                      <v:line id="直接连接符 16" o:spid="_x0000_s1026" o:spt="20" style="position:absolute;left:670051;top:733406;flip:x;height:1440011;width:0;" filled="f" stroked="t" coordsize="21600,21600" o:gfxdata="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NDr43VAAAABQEAAA8AAAAAAAAA&#10;AQAgAAAAIgAAAGRycy9kb3ducmV2LnhtbFBLAQIUABQAAAAIAIdO4kDF8JzmFAIAAAMEAAAOAAAA&#10;AAAAAAEAIAAAACQBAABkcnMvZTJvRG9jLnhtbFBLBQYAAAAABgAGAFkBAACqBQAAAAA=&#10;">
                        <v:fill on="f" focussize="0,0"/>
                        <v:stroke weight="0.5pt" color="#000000 [3216]" miterlimit="8" joinstyle="miter"/>
                        <v:imagedata o:title=""/>
                        <o:lock v:ext="edit" aspectratio="f"/>
                      </v:line>
                      <v:shape id="直接箭头连接符 53" o:spid="_x0000_s1026" o:spt="32" type="#_x0000_t32" style="position:absolute;left:665751;top:741906;flip:y;height:0;width:360000;" filled="f" stroked="t" coordsize="21600,21600" o:gfxdata="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K5I/tYAAAAFAQAADwAAAAAAAAABACAAAAAiAAAAZHJzL2Rv&#10;d25yZXYueG1sUEsBAhQAFAAAAAgAh07iQCOkdp88AgAARAQAAA4AAAAAAAAAAQAgAAAAJQEAAGRy&#10;cy9lMm9Eb2MueG1sUEsFBgAAAAAGAAYAWQEAANMFAAAAAA==&#10;">
                        <v:fill on="f" focussize="0,0"/>
                        <v:stroke weight="0.5pt" color="#000000 [3216]" miterlimit="8" joinstyle="miter" endarrow="block"/>
                        <v:imagedata o:title=""/>
                        <o:lock v:ext="edit" aspectratio="f"/>
                      </v:shape>
                      <v:shape id="直接箭头连接符 55" o:spid="_x0000_s1026" o:spt="32" type="#_x0000_t32" style="position:absolute;left:664451;top:2169417;flip:y;height:0;width:431801;" filled="f" stroked="t" coordsize="21600,21600" o:gfxdata="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K5I/tYAAAAFAQAADwAAAAAAAAABACAAAAAiAAAAZHJzL2Rv&#10;d25yZXYueG1sUEsBAhQAFAAAAAgAh07iQHVEEM48AgAARQQAAA4AAAAAAAAAAQAgAAAAJQEAAGRy&#10;cy9lMm9Eb2MueG1sUEsFBgAAAAAGAAYAWQEAANMFAAAAAA==&#10;">
                        <v:fill on="f" focussize="0,0"/>
                        <v:stroke weight="0.5pt" color="#000000 [3216]" miterlimit="8" joinstyle="miter" endarrow="block"/>
                        <v:imagedata o:title=""/>
                        <o:lock v:ext="edit" aspectratio="f"/>
                      </v:shape>
                      <v:shape id="文本框 57" o:spid="_x0000_s1026" o:spt="202" type="#_x0000_t202" style="position:absolute;left:1035178;top:552405;height:381045;width:726948;" fillcolor="#FFFFFF [3217]" filled="t" stroked="t" coordsize="21600,21600" o:gfxdata="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cuej9MAAAAFAQAADwAAAAAAAAABACAAAAAiAAAAZHJzL2Rvd25yZXYueG1sUEsBAhQAFAAA&#10;AAgAh07iQAhm4CdmAgAAyQQAAA4AAAAAAAAAAQAgAAAAIgEAAGRycy9lMm9Eb2MueG1sUEsFBgAA&#10;AAAGAAYAWQEAAPoFAAAAAA==&#10;">
                        <v:fill on="t" focussize="0,0"/>
                        <v:stroke weight="0.5pt" color="#000000" miterlimit="8" joinstyle="miter"/>
                        <v:imagedata o:title=""/>
                        <o:lock v:ext="edit" aspectratio="f"/>
                        <v:textbox>
                          <w:txbxContent>
                            <w:p>
                              <w:pPr>
                                <w:ind w:firstLine="0" w:firstLineChars="0"/>
                                <w:rPr>
                                  <w:sz w:val="21"/>
                                  <w:szCs w:val="21"/>
                                </w:rPr>
                              </w:pPr>
                              <w:r>
                                <w:rPr>
                                  <w:rFonts w:hint="eastAsia"/>
                                  <w:color w:val="000000"/>
                                  <w:kern w:val="0"/>
                                  <w:sz w:val="21"/>
                                  <w:szCs w:val="21"/>
                                </w:rPr>
                                <w:t>生活用</w:t>
                              </w:r>
                              <w:r>
                                <w:rPr>
                                  <w:rFonts w:hint="eastAsia"/>
                                  <w:sz w:val="21"/>
                                  <w:szCs w:val="21"/>
                                </w:rPr>
                                <w:t>水</w:t>
                              </w:r>
                            </w:p>
                          </w:txbxContent>
                        </v:textbox>
                      </v:shape>
                      <v:shape id="文本框 57" o:spid="_x0000_s1026" o:spt="202" type="#_x0000_t202" style="position:absolute;left:3163570;top:484584;height:504866;width:1005546;" fillcolor="#FFFFFF [3217]" filled="t" stroked="t" coordsize="21600,21600" o:gfxdata="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9y56P0wAAAAUBAAAPAAAAAAAAAAEAIAAAACIAAABkcnMvZG93bnJldi54bWxQSwECFAAU&#10;AAAACACHTuJAR9L852gCAADKBAAADgAAAAAAAAABACAAAAAiAQAAZHJzL2Uyb0RvYy54bWxQSwUG&#10;AAAAAAYABgBZAQAA/AUAAAAA&#10;">
                        <v:fill on="t" focussize="0,0"/>
                        <v:stroke weight="0.5pt" color="#000000" miterlimit="8" joinstyle="miter"/>
                        <v:imagedata o:title=""/>
                        <o:lock v:ext="edit" aspectratio="f"/>
                        <v:textbox>
                          <w:txbxContent>
                            <w:p>
                              <w:pPr>
                                <w:spacing w:line="240" w:lineRule="auto"/>
                                <w:ind w:firstLine="0" w:firstLineChars="0"/>
                                <w:rPr>
                                  <w:kern w:val="0"/>
                                  <w:sz w:val="21"/>
                                  <w:szCs w:val="21"/>
                                </w:rPr>
                              </w:pPr>
                              <w:r>
                                <w:rPr>
                                  <w:rFonts w:hint="eastAsia"/>
                                  <w:sz w:val="21"/>
                                  <w:szCs w:val="21"/>
                                </w:rPr>
                                <w:t>接管郑陆污水处理有限公司</w:t>
                              </w:r>
                            </w:p>
                          </w:txbxContent>
                        </v:textbox>
                      </v:shape>
                      <v:shape id="文本框 57" o:spid="_x0000_s1026" o:spt="202" type="#_x0000_t202" style="position:absolute;left:1096252;top:1999216;height:391503;width:1203302;" fillcolor="#FFFFFF [3217]" filled="t" stroked="t" coordsize="21600,21600" o:gfxdata="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9y56P0wAAAAUBAAAPAAAAAAAAAAEAIAAAACIAAABkcnMvZG93bnJldi54bWxQSwECFAAU&#10;AAAACACHTuJAxSGdPWgCAADLBAAADgAAAAAAAAABACAAAAAiAQAAZHJzL2Uyb0RvYy54bWxQSwUG&#10;AAAAAAYABgBZAQAA/AUAAAAA&#10;">
                        <v:fill on="t" focussize="0,0"/>
                        <v:stroke weight="0.5pt" color="#000000" miterlimit="8" joinstyle="miter"/>
                        <v:imagedata o:title=""/>
                        <o:lock v:ext="edit" aspectratio="f"/>
                        <v:textbox>
                          <w:txbxContent>
                            <w:p>
                              <w:pPr>
                                <w:ind w:firstLine="0" w:firstLineChars="0"/>
                                <w:rPr>
                                  <w:kern w:val="0"/>
                                  <w:sz w:val="21"/>
                                  <w:szCs w:val="21"/>
                                </w:rPr>
                              </w:pPr>
                              <w:r>
                                <w:rPr>
                                  <w:rFonts w:hint="eastAsia"/>
                                  <w:sz w:val="21"/>
                                  <w:szCs w:val="21"/>
                                </w:rPr>
                                <w:t>切削液稀释用水</w:t>
                              </w:r>
                            </w:p>
                          </w:txbxContent>
                        </v:textbox>
                      </v:shape>
                      <v:shape id="直接箭头连接符 63" o:spid="_x0000_s1026" o:spt="32" type="#_x0000_t32" style="position:absolute;left:1762978;top:738706;flip:y;height:0;width:360000;" filled="f" stroked="t" coordsize="21600,21600" o:gfxdata="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0rkj+1gAAAAUBAAAPAAAAAAAAAAEAIAAAACIAAABkcnMvZG93&#10;bnJldi54bWxQSwECFAAUAAAACACHTuJAiBiU4jsCAABFBAAADgAAAAAAAAABACAAAAAlAQAAZHJz&#10;L2Uyb0RvYy54bWxQSwUGAAAAAAYABgBZAQAA0gUAAAAA&#10;">
                        <v:fill on="f" focussize="0,0"/>
                        <v:stroke weight="0.5pt" color="#000000 [3216]" miterlimit="8" joinstyle="miter" endarrow="block"/>
                        <v:imagedata o:title=""/>
                        <o:lock v:ext="edit" aspectratio="f"/>
                      </v:shape>
                      <v:shape id="文本框 57" o:spid="_x0000_s1026" o:spt="202" type="#_x0000_t202" style="position:absolute;left:38100;top:807720;height:554355;width:590550;" fillcolor="#FFFFFF [3217]" filled="t" stroked="f" coordsize="21600,21600" o:gfxdata="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jU0F/VAAAABQEAAA8AAAAAAAAA&#10;AQAgAAAAIgAAAGRycy9kb3ducmV2LnhtbFBLAQIUABQAAAAIAIdO4kCA65XTTQIAAH4EAAAOAAAA&#10;AAAAAAEAIAAAACQBAABkcnMvZTJvRG9jLnhtbFBLBQYAAAAABgAGAFkBAADjBQAAAAA=&#10;">
                        <v:fill on="t" focussize="0,0"/>
                        <v:stroke on="f"/>
                        <v:imagedata o:title=""/>
                        <o:lock v:ext="edit" aspectratio="f"/>
                        <v:textbox>
                          <w:txbxContent>
                            <w:p>
                              <w:pPr>
                                <w:spacing w:line="240" w:lineRule="auto"/>
                                <w:ind w:firstLine="0" w:firstLineChars="0"/>
                                <w:rPr>
                                  <w:sz w:val="21"/>
                                  <w:szCs w:val="21"/>
                                </w:rPr>
                              </w:pPr>
                              <w:r>
                                <w:rPr>
                                  <w:rFonts w:hint="eastAsia"/>
                                  <w:sz w:val="21"/>
                                  <w:szCs w:val="21"/>
                                </w:rPr>
                                <w:t>新鲜水</w:t>
                              </w:r>
                            </w:p>
                            <w:p>
                              <w:pPr>
                                <w:spacing w:line="240" w:lineRule="auto"/>
                                <w:ind w:firstLine="0" w:firstLineChars="0"/>
                                <w:rPr>
                                  <w:kern w:val="0"/>
                                  <w:szCs w:val="24"/>
                                </w:rPr>
                              </w:pPr>
                              <w:r>
                                <w:rPr>
                                  <w:sz w:val="21"/>
                                  <w:szCs w:val="21"/>
                                </w:rPr>
                                <w:t>600.09</w:t>
                              </w:r>
                              <w:r>
                                <w:t xml:space="preserve"> </w:t>
                              </w:r>
                              <w:r>
                                <w:rPr>
                                  <w:sz w:val="21"/>
                                  <w:szCs w:val="21"/>
                                </w:rPr>
                                <w:t>t/a</w:t>
                              </w:r>
                            </w:p>
                          </w:txbxContent>
                        </v:textbox>
                      </v:shape>
                      <v:shape id="_x0000_s1026" o:spid="_x0000_s1026" o:spt="38" type="#_x0000_t38" style="position:absolute;left:1212483;top:301040;flip:x y;height:207228;width:312738;rotation:5898240f;" filled="f" stroked="t" coordsize="21600,21600" o:gfxdata="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77pr1gAAAAUBAAAPAAAAAAAAAAEAIAAAACIA&#10;AABkcnMvZG93bnJldi54bWxQSwECFAAUAAAACACHTuJASRx2okQCAABIBAAADgAAAAAAAAABACAA&#10;AAAlAQAAZHJzL2Uyb0RvYy54bWxQSwUGAAAAAAYABgBZAQAA2wUAAAAA&#10;" adj="10800">
                        <v:fill on="f" focussize="0,0"/>
                        <v:stroke weight="0.5pt" color="#000000 [3200]" miterlimit="8" joinstyle="miter" endarrow="open"/>
                        <v:imagedata o:title=""/>
                        <o:lock v:ext="edit" aspectratio="f"/>
                      </v:shape>
                      <v:shape id="曲线连接符 5" o:spid="_x0000_s1026" o:spt="38" type="#_x0000_t38" style="position:absolute;left:1452248;top:1746569;flip:x y;height:182565;width:303845;rotation:5898240f;" filled="f" stroked="t" coordsize="21600,21600" o:gfxdata="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fvumvWAAAABQEAAA8AAAAAAAAAAQAgAAAAIgAA&#10;AGRycy9kb3ducmV2LnhtbFBLAQIUABQAAAAIAIdO4kAdpH4jQwIAAEgEAAAOAAAAAAAAAAEAIAAA&#10;ACUBAABkcnMvZTJvRG9jLnhtbFBLBQYAAAAABgAGAFkBAADaBQAAAAA=&#10;" adj="10800">
                        <v:fill on="f" focussize="0,0"/>
                        <v:stroke weight="0.5pt" color="#000000 [3200]" miterlimit="8" joinstyle="miter" endarrow="open"/>
                        <v:imagedata o:title=""/>
                        <o:lock v:ext="edit" aspectratio="f"/>
                      </v:shape>
                      <v:shape id="文本框 57" o:spid="_x0000_s1026" o:spt="202" type="#_x0000_t202" style="position:absolute;left:2776220;top:446654;height:267335;width:387350;" fillcolor="#FFFFFF [3217]" filled="t" stroked="f" coordsize="21600,21600" o:gfxdata="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jU0F/VAAAABQEAAA8AAAAA&#10;AAAAAQAgAAAAIgAAAGRycy9kb3ducmV2LnhtbFBLAQIUABQAAAAIAIdO4kAfpqL4UAIAAIAEAAAO&#10;AAAAAAAAAAEAIAAAACQBAABkcnMvZTJvRG9jLnhtbFBLBQYAAAAABgAGAFkBAADmBQAAAAA=&#10;">
                        <v:fill on="t" focussize="0,0"/>
                        <v:stroke on="f"/>
                        <v:imagedata o:title=""/>
                        <o:lock v:ext="edit" aspectratio="f"/>
                        <v:textbox>
                          <w:txbxContent>
                            <w:p>
                              <w:pPr>
                                <w:spacing w:line="240" w:lineRule="auto"/>
                                <w:ind w:firstLine="0" w:firstLineChars="0"/>
                                <w:rPr>
                                  <w:kern w:val="0"/>
                                  <w:szCs w:val="24"/>
                                </w:rPr>
                              </w:pPr>
                              <w:r>
                                <w:rPr>
                                  <w:rFonts w:cs="Times New Roman"/>
                                  <w:sz w:val="21"/>
                                  <w:szCs w:val="21"/>
                                </w:rPr>
                                <w:t>480</w:t>
                              </w:r>
                            </w:p>
                          </w:txbxContent>
                        </v:textbox>
                      </v:shape>
                      <v:shape id="文本框 57" o:spid="_x0000_s1026" o:spt="202" type="#_x0000_t202" style="position:absolute;left:2137270;top:466544;height:524896;width:666890;" fillcolor="#FFFFFF [3217]" filled="t" stroked="t" coordsize="21600,21600" o:gfxdata="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3Lno/TAAAABQEAAA8AAAAAAAAAAQAgAAAAIgAAAGRycy9kb3ducmV2LnhtbFBLAQIUABQA&#10;AAAIAIdO4kDubV3QZwIAAMkEAAAOAAAAAAAAAAEAIAAAACIBAABkcnMvZTJvRG9jLnhtbFBLBQYA&#10;AAAABgAGAFkBAAD7BQAAAAA=&#10;">
                        <v:fill on="t" focussize="0,0"/>
                        <v:stroke weight="0.5pt" color="#000000" miterlimit="8" joinstyle="miter"/>
                        <v:imagedata o:title=""/>
                        <o:lock v:ext="edit" aspectratio="f"/>
                        <v:textbox>
                          <w:txbxContent>
                            <w:p>
                              <w:pPr>
                                <w:spacing w:line="240" w:lineRule="auto"/>
                                <w:ind w:firstLine="0" w:firstLineChars="0"/>
                                <w:rPr>
                                  <w:kern w:val="0"/>
                                  <w:szCs w:val="24"/>
                                </w:rPr>
                              </w:pPr>
                              <w:r>
                                <w:rPr>
                                  <w:rFonts w:hint="eastAsia" w:cs="Times New Roman"/>
                                  <w:color w:val="000000"/>
                                  <w:sz w:val="21"/>
                                  <w:szCs w:val="21"/>
                                </w:rPr>
                                <w:t>隔油池、化粪池</w:t>
                              </w:r>
                            </w:p>
                          </w:txbxContent>
                        </v:textbox>
                      </v:shape>
                      <v:shape id="_x0000_s1026" o:spid="_x0000_s1026" o:spt="32" type="#_x0000_t32" style="position:absolute;left:2804160;top:741906;flip:y;height:0;width:359410;" filled="f" stroked="t" coordsize="21600,21600" o:gfxdata="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SuSP7WAAAABQEAAA8AAAAAAAAAAQAgAAAAIgAAAGRycy9k&#10;b3ducmV2LnhtbFBLAQIUABQAAAAIAIdO4kDM+G69PQIAAEUEAAAOAAAAAAAAAAEAIAAAACUBAABk&#10;cnMvZTJvRG9jLnhtbFBLBQYAAAAABgAGAFkBAADUBQAAAAA=&#10;">
                        <v:fill on="f" focussize="0,0"/>
                        <v:stroke weight="0.5pt" color="#000000 [3216]" miterlimit="8" joinstyle="miter" endarrow="block"/>
                        <v:imagedata o:title=""/>
                        <o:lock v:ext="edit" aspectratio="f"/>
                      </v:shape>
                      <w10:wrap type="none"/>
                      <w10:anchorlock/>
                    </v:group>
                  </w:pict>
                </mc:Fallback>
              </mc:AlternateContent>
            </w:r>
          </w:p>
          <w:p>
            <w:pPr>
              <w:pStyle w:val="23"/>
              <w:spacing w:line="360" w:lineRule="auto"/>
              <w:rPr>
                <w:bCs/>
                <w:color w:val="auto"/>
                <w:highlight w:val="none"/>
              </w:rPr>
            </w:pPr>
            <w:r>
              <w:rPr>
                <w:color w:val="auto"/>
                <w:highlight w:val="none"/>
              </w:rPr>
              <w:t>图2-1本项目实际水平衡图单位：t/a</w:t>
            </w:r>
          </w:p>
          <w:p>
            <w:pPr>
              <w:rPr>
                <w:b/>
                <w:bCs/>
                <w:color w:val="auto"/>
                <w:szCs w:val="24"/>
                <w:highlight w:val="none"/>
              </w:rPr>
            </w:pPr>
            <w:r>
              <w:rPr>
                <w:b/>
                <w:bCs/>
                <w:color w:val="auto"/>
                <w:szCs w:val="24"/>
                <w:highlight w:val="none"/>
              </w:rPr>
              <w:t>主要工艺流程及产污环节（附处理工艺流程图，标出产污节点）</w:t>
            </w:r>
          </w:p>
          <w:p>
            <w:pPr>
              <w:pStyle w:val="21"/>
              <w:spacing w:line="360" w:lineRule="auto"/>
              <w:jc w:val="center"/>
              <w:rPr>
                <w:rFonts w:hint="eastAsia" w:ascii="Times New Roman" w:hAnsi="Times New Roman" w:eastAsia="仿宋" w:cs="Times New Roman"/>
                <w:color w:val="auto"/>
                <w:szCs w:val="22"/>
                <w:highlight w:val="none"/>
                <w:lang w:eastAsia="zh-CN"/>
              </w:rPr>
            </w:pPr>
            <w:r>
              <w:rPr>
                <w:rFonts w:hint="eastAsia" w:ascii="Times New Roman" w:hAnsi="Times New Roman" w:eastAsia="仿宋" w:cs="Times New Roman"/>
                <w:color w:val="auto"/>
                <w:szCs w:val="22"/>
                <w:highlight w:val="none"/>
                <w:lang w:eastAsia="zh-CN"/>
              </w:rPr>
              <w:drawing>
                <wp:inline distT="0" distB="0" distL="114300" distR="114300">
                  <wp:extent cx="3103245" cy="4936490"/>
                  <wp:effectExtent l="0" t="0" r="1905" b="16510"/>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16"/>
                          <a:stretch>
                            <a:fillRect/>
                          </a:stretch>
                        </pic:blipFill>
                        <pic:spPr>
                          <a:xfrm>
                            <a:off x="0" y="0"/>
                            <a:ext cx="3103245" cy="4936490"/>
                          </a:xfrm>
                          <a:prstGeom prst="rect">
                            <a:avLst/>
                          </a:prstGeom>
                        </pic:spPr>
                      </pic:pic>
                    </a:graphicData>
                  </a:graphic>
                </wp:inline>
              </w:drawing>
            </w:r>
          </w:p>
          <w:p>
            <w:pPr>
              <w:pStyle w:val="21"/>
              <w:jc w:val="center"/>
              <w:rPr>
                <w:rFonts w:ascii="Times New Roman" w:hAnsi="Times New Roman" w:eastAsia="仿宋" w:cs="Times New Roman"/>
                <w:b/>
                <w:bCs/>
                <w:color w:val="auto"/>
                <w:szCs w:val="22"/>
                <w:highlight w:val="none"/>
              </w:rPr>
            </w:pPr>
            <w:r>
              <w:rPr>
                <w:rFonts w:ascii="Times New Roman" w:hAnsi="Times New Roman" w:eastAsia="仿宋" w:cs="Times New Roman"/>
                <w:b/>
                <w:bCs/>
                <w:color w:val="auto"/>
                <w:szCs w:val="22"/>
                <w:highlight w:val="none"/>
              </w:rPr>
              <mc:AlternateContent>
                <mc:Choice Requires="wps">
                  <w:drawing>
                    <wp:anchor distT="0" distB="0" distL="114300" distR="114300" simplePos="0" relativeHeight="251660288" behindDoc="0" locked="0" layoutInCell="1" allowOverlap="1">
                      <wp:simplePos x="0" y="0"/>
                      <wp:positionH relativeFrom="column">
                        <wp:posOffset>121920</wp:posOffset>
                      </wp:positionH>
                      <wp:positionV relativeFrom="paragraph">
                        <wp:posOffset>5808345</wp:posOffset>
                      </wp:positionV>
                      <wp:extent cx="914400" cy="9144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txbx>
                              <w:txbxContent>
                                <w:p>
                                  <w:pPr>
                                    <w:rPr>
                                      <w:rFonts w:ascii="宋体" w:hAnsi="宋体" w:eastAsia="宋体" w:cs="宋体"/>
                                      <w:sz w:val="21"/>
                                      <w:szCs w:val="21"/>
                                    </w:rPr>
                                  </w:pPr>
                                  <w:r>
                                    <w:rPr>
                                      <w:rFonts w:hint="eastAsia" w:ascii="宋体" w:hAnsi="宋体" w:eastAsia="宋体" w:cs="宋体"/>
                                      <w:sz w:val="21"/>
                                      <w:szCs w:val="21"/>
                                    </w:rPr>
                                    <w:t>S 固废</w:t>
                                  </w:r>
                                </w:p>
                                <w:p>
                                  <w:pPr>
                                    <w:pStyle w:val="21"/>
                                    <w:rPr>
                                      <w:rFonts w:hAnsi="宋体"/>
                                      <w:sz w:val="21"/>
                                      <w:szCs w:val="21"/>
                                    </w:rPr>
                                  </w:pPr>
                                  <w:r>
                                    <w:rPr>
                                      <w:rFonts w:hint="eastAsia" w:hAnsi="宋体"/>
                                      <w:sz w:val="21"/>
                                      <w:szCs w:val="21"/>
                                    </w:rPr>
                                    <w:t>G 废气</w:t>
                                  </w:r>
                                </w:p>
                              </w:txbxContent>
                            </wps:txbx>
                            <wps:bodyPr>
                              <a:spAutoFit/>
                            </wps:bodyPr>
                          </wps:wsp>
                        </a:graphicData>
                      </a:graphic>
                    </wp:anchor>
                  </w:drawing>
                </mc:Choice>
                <mc:Fallback>
                  <w:pict>
                    <v:shape id="_x0000_s1026" o:spid="_x0000_s1026" o:spt="202" type="#_x0000_t202" style="position:absolute;left:0pt;margin-left:9.6pt;margin-top:457.35pt;height:72pt;width:72pt;z-index:251660288;mso-width-relative:page;mso-height-relative:page;" filled="f" stroked="f" coordsize="21600,21600" o:gfxdata="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t1atcAAAAL&#10;AQAADwAAAAAAAAABACAAAAAiAAAAZHJzL2Rvd25yZXYueG1sUEsBAhQAFAAAAAgAh07iQHDZonur&#10;AQAAXQMAAA4AAAAAAAAAAQAgAAAAJgEAAGRycy9lMm9Eb2MueG1sUEsFBgAAAAAGAAYAWQEAAEMF&#10;AAAAAA==&#10;">
                      <v:fill on="f" focussize="0,0"/>
                      <v:stroke on="f"/>
                      <v:imagedata o:title=""/>
                      <o:lock v:ext="edit" aspectratio="f"/>
                      <v:textbox style="mso-fit-shape-to-text:t;">
                        <w:txbxContent>
                          <w:p>
                            <w:pPr>
                              <w:rPr>
                                <w:rFonts w:ascii="宋体" w:hAnsi="宋体" w:eastAsia="宋体" w:cs="宋体"/>
                                <w:sz w:val="21"/>
                                <w:szCs w:val="21"/>
                              </w:rPr>
                            </w:pPr>
                            <w:r>
                              <w:rPr>
                                <w:rFonts w:hint="eastAsia" w:ascii="宋体" w:hAnsi="宋体" w:eastAsia="宋体" w:cs="宋体"/>
                                <w:sz w:val="21"/>
                                <w:szCs w:val="21"/>
                              </w:rPr>
                              <w:t>S 固废</w:t>
                            </w:r>
                          </w:p>
                          <w:p>
                            <w:pPr>
                              <w:pStyle w:val="21"/>
                              <w:rPr>
                                <w:rFonts w:hAnsi="宋体"/>
                                <w:sz w:val="21"/>
                                <w:szCs w:val="21"/>
                              </w:rPr>
                            </w:pPr>
                            <w:r>
                              <w:rPr>
                                <w:rFonts w:hint="eastAsia" w:hAnsi="宋体"/>
                                <w:sz w:val="21"/>
                                <w:szCs w:val="21"/>
                              </w:rPr>
                              <w:t>G 废气</w:t>
                            </w:r>
                          </w:p>
                        </w:txbxContent>
                      </v:textbox>
                    </v:shape>
                  </w:pict>
                </mc:Fallback>
              </mc:AlternateContent>
            </w:r>
            <w:r>
              <w:rPr>
                <w:rFonts w:ascii="Times New Roman" w:hAnsi="Times New Roman" w:eastAsia="仿宋" w:cs="Times New Roman"/>
                <w:b/>
                <w:bCs/>
                <w:color w:val="auto"/>
                <w:szCs w:val="22"/>
                <w:highlight w:val="none"/>
              </w:rPr>
              <w:t>图2-</w:t>
            </w:r>
            <w:r>
              <w:rPr>
                <w:rFonts w:hint="eastAsia" w:ascii="Times New Roman" w:hAnsi="Times New Roman" w:eastAsia="仿宋" w:cs="Times New Roman"/>
                <w:b/>
                <w:bCs/>
                <w:color w:val="auto"/>
                <w:szCs w:val="22"/>
                <w:highlight w:val="none"/>
              </w:rPr>
              <w:t xml:space="preserve">2 </w:t>
            </w:r>
            <w:r>
              <w:rPr>
                <w:rFonts w:hint="eastAsia" w:ascii="Times New Roman" w:hAnsi="Times New Roman" w:eastAsia="仿宋" w:cs="Times New Roman"/>
                <w:b/>
                <w:bCs/>
                <w:color w:val="auto"/>
                <w:szCs w:val="22"/>
                <w:highlight w:val="none"/>
                <w:lang w:val="en-US" w:eastAsia="zh-CN"/>
              </w:rPr>
              <w:t>洗涤设备制造</w:t>
            </w:r>
            <w:r>
              <w:rPr>
                <w:rFonts w:ascii="Times New Roman" w:hAnsi="Times New Roman" w:eastAsia="仿宋" w:cs="Times New Roman"/>
                <w:b/>
                <w:bCs/>
                <w:color w:val="auto"/>
                <w:szCs w:val="22"/>
                <w:highlight w:val="none"/>
              </w:rPr>
              <w:t>工艺流程图</w:t>
            </w:r>
          </w:p>
          <w:p>
            <w:pPr>
              <w:ind w:firstLine="480"/>
              <w:rPr>
                <w:szCs w:val="24"/>
              </w:rPr>
            </w:pPr>
            <w:r>
              <w:rPr>
                <w:rFonts w:hint="eastAsia"/>
                <w:szCs w:val="24"/>
              </w:rPr>
              <w:t>1、切割：采用光纤激光切割机对钢材进行切割，此过程会产生一定的颗粒物Gu</w:t>
            </w:r>
            <w:r>
              <w:rPr>
                <w:szCs w:val="24"/>
              </w:rPr>
              <w:t>1</w:t>
            </w:r>
            <w:r>
              <w:rPr>
                <w:rFonts w:hint="eastAsia"/>
                <w:szCs w:val="24"/>
              </w:rPr>
              <w:t>。</w:t>
            </w:r>
          </w:p>
          <w:p>
            <w:pPr>
              <w:ind w:firstLine="480"/>
              <w:rPr>
                <w:szCs w:val="24"/>
              </w:rPr>
            </w:pPr>
            <w:r>
              <w:rPr>
                <w:rFonts w:hint="eastAsia"/>
                <w:szCs w:val="24"/>
              </w:rPr>
              <w:t>2、剪板、折弯：采用剪板机、折弯机等对外购钢材进行加工，该过程会产生一定的边角料S</w:t>
            </w:r>
            <w:r>
              <w:rPr>
                <w:szCs w:val="24"/>
              </w:rPr>
              <w:t>1</w:t>
            </w:r>
            <w:r>
              <w:rPr>
                <w:rFonts w:hint="eastAsia"/>
                <w:szCs w:val="24"/>
              </w:rPr>
              <w:t>。</w:t>
            </w:r>
          </w:p>
          <w:p>
            <w:pPr>
              <w:ind w:firstLine="480"/>
              <w:rPr>
                <w:szCs w:val="24"/>
              </w:rPr>
            </w:pPr>
            <w:r>
              <w:rPr>
                <w:szCs w:val="24"/>
              </w:rPr>
              <w:t>3、</w:t>
            </w:r>
            <w:r>
              <w:rPr>
                <w:rFonts w:hint="eastAsia"/>
                <w:szCs w:val="24"/>
              </w:rPr>
              <w:t>机加工（车、锯、钻等）：采用车床、钻床、锯床等对钢材进行机加工，该过程会产生一定的边角料S</w:t>
            </w:r>
            <w:r>
              <w:rPr>
                <w:szCs w:val="24"/>
              </w:rPr>
              <w:t>2</w:t>
            </w:r>
            <w:r>
              <w:rPr>
                <w:rFonts w:hint="eastAsia"/>
                <w:szCs w:val="24"/>
              </w:rPr>
              <w:t>。其中锯床需要定期添加切削液，不更换，其中切削液用水按1:</w:t>
            </w:r>
            <w:r>
              <w:rPr>
                <w:szCs w:val="24"/>
              </w:rPr>
              <w:t>1</w:t>
            </w:r>
            <w:r>
              <w:rPr>
                <w:rFonts w:hint="eastAsia"/>
                <w:szCs w:val="24"/>
              </w:rPr>
              <w:t>比例配置。</w:t>
            </w:r>
          </w:p>
          <w:p>
            <w:pPr>
              <w:ind w:firstLine="480"/>
              <w:rPr>
                <w:szCs w:val="24"/>
              </w:rPr>
            </w:pPr>
            <w:r>
              <w:rPr>
                <w:rFonts w:hint="eastAsia"/>
                <w:szCs w:val="24"/>
              </w:rPr>
              <w:t>4、打磨：采用砂轮机对加工好的部件进行打磨，该过程会产生一定的颗粒物Gu</w:t>
            </w:r>
            <w:r>
              <w:rPr>
                <w:szCs w:val="24"/>
              </w:rPr>
              <w:t>2</w:t>
            </w:r>
            <w:r>
              <w:rPr>
                <w:rFonts w:hint="eastAsia"/>
                <w:szCs w:val="24"/>
              </w:rPr>
              <w:t>，和废砂轮S</w:t>
            </w:r>
            <w:r>
              <w:rPr>
                <w:szCs w:val="24"/>
              </w:rPr>
              <w:t>3</w:t>
            </w:r>
            <w:r>
              <w:rPr>
                <w:rFonts w:hint="eastAsia"/>
                <w:szCs w:val="24"/>
              </w:rPr>
              <w:t>。</w:t>
            </w:r>
          </w:p>
          <w:p>
            <w:pPr>
              <w:ind w:firstLine="480"/>
              <w:rPr>
                <w:szCs w:val="24"/>
              </w:rPr>
            </w:pPr>
            <w:r>
              <w:rPr>
                <w:rFonts w:hint="eastAsia"/>
                <w:szCs w:val="24"/>
              </w:rPr>
              <w:t>5、焊接：采用焊机对加工打磨好的部件进行焊接，</w:t>
            </w:r>
            <w:r>
              <w:rPr>
                <w:rFonts w:hint="eastAsia"/>
                <w:szCs w:val="24"/>
                <w:lang w:val="en-US" w:eastAsia="zh-CN"/>
              </w:rPr>
              <w:t>同时加入氩气、二氧化碳、氧气、氮气等保护气体，</w:t>
            </w:r>
            <w:r>
              <w:rPr>
                <w:rFonts w:hint="eastAsia"/>
                <w:szCs w:val="24"/>
              </w:rPr>
              <w:t>该过程会产生一定的颗粒物Gu</w:t>
            </w:r>
            <w:r>
              <w:rPr>
                <w:szCs w:val="24"/>
              </w:rPr>
              <w:t>3</w:t>
            </w:r>
            <w:r>
              <w:rPr>
                <w:rFonts w:hint="eastAsia"/>
                <w:szCs w:val="24"/>
              </w:rPr>
              <w:t>。</w:t>
            </w:r>
          </w:p>
          <w:p>
            <w:pPr>
              <w:ind w:firstLine="480"/>
              <w:rPr>
                <w:szCs w:val="24"/>
              </w:rPr>
            </w:pPr>
            <w:r>
              <w:rPr>
                <w:rFonts w:hint="eastAsia"/>
                <w:szCs w:val="24"/>
              </w:rPr>
              <w:t>6、装配、调试：将加工好的钢板进行组装，并检查装配的完整度、牢固度，最终完成洗涤设备外壳的制造。</w:t>
            </w:r>
          </w:p>
          <w:p>
            <w:pPr>
              <w:ind w:firstLine="480" w:firstLineChars="200"/>
              <w:rPr>
                <w:color w:val="auto"/>
                <w:highlight w:val="none"/>
              </w:rPr>
            </w:pPr>
            <w:r>
              <w:rPr>
                <w:rFonts w:hint="eastAsia"/>
                <w:szCs w:val="24"/>
              </w:rPr>
              <w:t>本项目机床等设备运行过程中需要加入机油和液压油进行保养，每年的保养过程中会产生一定量的废机油和废液压油。</w:t>
            </w:r>
          </w:p>
          <w:p>
            <w:pPr>
              <w:ind w:firstLine="480" w:firstLineChars="200"/>
              <w:rPr>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6" w:hRule="atLeast"/>
        </w:trPr>
        <w:tc>
          <w:tcPr>
            <w:tcW w:w="5000" w:type="pct"/>
            <w:tcBorders>
              <w:bottom w:val="single" w:color="auto" w:sz="4" w:space="0"/>
            </w:tcBorders>
          </w:tcPr>
          <w:p>
            <w:pPr>
              <w:pStyle w:val="6"/>
              <w:numPr>
                <w:ilvl w:val="255"/>
                <w:numId w:val="0"/>
              </w:numPr>
              <w:rPr>
                <w:rFonts w:ascii="Times New Roman" w:eastAsia="仿宋"/>
                <w:b/>
                <w:color w:val="auto"/>
                <w:highlight w:val="none"/>
              </w:rPr>
            </w:pPr>
            <w:r>
              <w:rPr>
                <w:rFonts w:ascii="Times New Roman" w:eastAsia="仿宋"/>
                <w:b/>
                <w:color w:val="auto"/>
                <w:highlight w:val="none"/>
              </w:rPr>
              <w:t>项目变动情况：</w:t>
            </w:r>
          </w:p>
          <w:p>
            <w:pPr>
              <w:pStyle w:val="6"/>
              <w:numPr>
                <w:ilvl w:val="0"/>
                <w:numId w:val="2"/>
              </w:numPr>
              <w:ind w:firstLine="480" w:firstLineChars="200"/>
              <w:rPr>
                <w:rFonts w:ascii="Times New Roman" w:eastAsia="仿宋"/>
                <w:bCs/>
                <w:color w:val="auto"/>
                <w:highlight w:val="none"/>
              </w:rPr>
            </w:pPr>
            <w:r>
              <w:rPr>
                <w:rFonts w:ascii="Times New Roman" w:eastAsia="仿宋"/>
                <w:bCs/>
                <w:color w:val="auto"/>
                <w:highlight w:val="none"/>
              </w:rPr>
              <w:t>项目主要变动情况</w:t>
            </w:r>
          </w:p>
          <w:p>
            <w:pPr>
              <w:pStyle w:val="6"/>
              <w:numPr>
                <w:ilvl w:val="255"/>
                <w:numId w:val="0"/>
              </w:numPr>
              <w:ind w:firstLine="480" w:firstLineChars="200"/>
              <w:rPr>
                <w:rFonts w:ascii="Times New Roman" w:eastAsia="仿宋"/>
                <w:color w:val="auto"/>
                <w:highlight w:val="none"/>
              </w:rPr>
            </w:pPr>
            <w:r>
              <w:rPr>
                <w:rFonts w:ascii="Times New Roman" w:eastAsia="仿宋"/>
                <w:color w:val="auto"/>
                <w:highlight w:val="none"/>
              </w:rPr>
              <w:t>经现场核查，与环评审批表意见</w:t>
            </w:r>
            <w:r>
              <w:rPr>
                <w:rFonts w:hint="eastAsia" w:ascii="Times New Roman" w:eastAsia="仿宋"/>
                <w:color w:val="auto"/>
                <w:highlight w:val="none"/>
              </w:rPr>
              <w:t>及登记表</w:t>
            </w:r>
            <w:r>
              <w:rPr>
                <w:rFonts w:ascii="Times New Roman" w:eastAsia="仿宋"/>
                <w:color w:val="auto"/>
                <w:highlight w:val="none"/>
              </w:rPr>
              <w:t>有如下变动。</w:t>
            </w:r>
          </w:p>
          <w:p>
            <w:pPr>
              <w:pStyle w:val="6"/>
              <w:numPr>
                <w:ilvl w:val="255"/>
                <w:numId w:val="0"/>
              </w:numPr>
              <w:ind w:firstLine="482" w:firstLineChars="200"/>
              <w:jc w:val="center"/>
              <w:rPr>
                <w:rFonts w:ascii="Times New Roman" w:eastAsia="仿宋"/>
                <w:b/>
                <w:bCs/>
                <w:color w:val="auto"/>
                <w:highlight w:val="none"/>
              </w:rPr>
            </w:pPr>
            <w:r>
              <w:rPr>
                <w:rFonts w:ascii="Times New Roman" w:eastAsia="仿宋"/>
                <w:b/>
                <w:bCs/>
                <w:color w:val="auto"/>
                <w:highlight w:val="none"/>
              </w:rPr>
              <w:t>表2-6 企业实际建设变动情况及变动原因</w:t>
            </w:r>
          </w:p>
          <w:tbl>
            <w:tblPr>
              <w:tblStyle w:val="15"/>
              <w:tblW w:w="4997"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891"/>
              <w:gridCol w:w="1107"/>
              <w:gridCol w:w="3385"/>
              <w:gridCol w:w="2214"/>
              <w:gridCol w:w="124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04"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b/>
                      <w:color w:val="auto"/>
                      <w:sz w:val="21"/>
                      <w:szCs w:val="21"/>
                      <w:highlight w:val="none"/>
                    </w:rPr>
                  </w:pPr>
                  <w:r>
                    <w:rPr>
                      <w:b/>
                      <w:color w:val="auto"/>
                      <w:kern w:val="0"/>
                      <w:sz w:val="21"/>
                      <w:szCs w:val="21"/>
                      <w:highlight w:val="none"/>
                      <w:lang w:bidi="ar"/>
                    </w:rPr>
                    <w:t>类别</w:t>
                  </w:r>
                </w:p>
              </w:tc>
              <w:tc>
                <w:tcPr>
                  <w:tcW w:w="626"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b/>
                      <w:color w:val="auto"/>
                      <w:sz w:val="21"/>
                      <w:szCs w:val="21"/>
                      <w:highlight w:val="none"/>
                    </w:rPr>
                  </w:pPr>
                  <w:r>
                    <w:rPr>
                      <w:b/>
                      <w:color w:val="auto"/>
                      <w:kern w:val="0"/>
                      <w:sz w:val="21"/>
                      <w:szCs w:val="21"/>
                      <w:highlight w:val="none"/>
                      <w:lang w:bidi="ar"/>
                    </w:rPr>
                    <w:t>项目内容</w:t>
                  </w:r>
                </w:p>
              </w:tc>
              <w:tc>
                <w:tcPr>
                  <w:tcW w:w="1914"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b/>
                      <w:color w:val="auto"/>
                      <w:sz w:val="21"/>
                      <w:szCs w:val="21"/>
                      <w:highlight w:val="none"/>
                    </w:rPr>
                  </w:pPr>
                  <w:r>
                    <w:rPr>
                      <w:b/>
                      <w:color w:val="auto"/>
                      <w:kern w:val="0"/>
                      <w:sz w:val="21"/>
                      <w:szCs w:val="21"/>
                      <w:highlight w:val="none"/>
                      <w:lang w:bidi="ar"/>
                    </w:rPr>
                    <w:t>环评及批复</w:t>
                  </w:r>
                  <w:r>
                    <w:rPr>
                      <w:rFonts w:hint="eastAsia"/>
                      <w:b/>
                      <w:color w:val="auto"/>
                      <w:kern w:val="0"/>
                      <w:sz w:val="21"/>
                      <w:szCs w:val="21"/>
                      <w:highlight w:val="none"/>
                      <w:lang w:bidi="ar"/>
                    </w:rPr>
                    <w:t>/登记表</w:t>
                  </w:r>
                  <w:r>
                    <w:rPr>
                      <w:b/>
                      <w:color w:val="auto"/>
                      <w:kern w:val="0"/>
                      <w:sz w:val="21"/>
                      <w:szCs w:val="21"/>
                      <w:highlight w:val="none"/>
                      <w:lang w:bidi="ar"/>
                    </w:rPr>
                    <w:t>内容</w:t>
                  </w:r>
                </w:p>
              </w:tc>
              <w:tc>
                <w:tcPr>
                  <w:tcW w:w="1252"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b/>
                      <w:color w:val="auto"/>
                      <w:sz w:val="21"/>
                      <w:szCs w:val="21"/>
                      <w:highlight w:val="none"/>
                    </w:rPr>
                  </w:pPr>
                  <w:r>
                    <w:rPr>
                      <w:b/>
                      <w:color w:val="auto"/>
                      <w:kern w:val="0"/>
                      <w:sz w:val="21"/>
                      <w:szCs w:val="21"/>
                      <w:highlight w:val="none"/>
                      <w:lang w:bidi="ar"/>
                    </w:rPr>
                    <w:t>实际建设情况</w:t>
                  </w:r>
                </w:p>
              </w:tc>
              <w:tc>
                <w:tcPr>
                  <w:tcW w:w="702"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b/>
                      <w:bCs/>
                      <w:color w:val="auto"/>
                      <w:kern w:val="0"/>
                      <w:sz w:val="21"/>
                      <w:szCs w:val="21"/>
                      <w:highlight w:val="none"/>
                      <w:lang w:bidi="ar"/>
                    </w:rPr>
                    <w:t>变动原因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04" w:type="pct"/>
                  <w:vMerge w:val="restart"/>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主体工程</w:t>
                  </w:r>
                </w:p>
              </w:tc>
              <w:tc>
                <w:tcPr>
                  <w:tcW w:w="626"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建设规模</w:t>
                  </w:r>
                </w:p>
              </w:tc>
              <w:tc>
                <w:tcPr>
                  <w:tcW w:w="1914" w:type="pct"/>
                  <w:tcBorders>
                    <w:tl2br w:val="nil"/>
                    <w:tr2bl w:val="nil"/>
                  </w:tcBorders>
                  <w:shd w:val="clear" w:color="auto" w:fill="auto"/>
                  <w:tcMar>
                    <w:top w:w="12" w:type="dxa"/>
                    <w:left w:w="12" w:type="dxa"/>
                    <w:right w:w="12" w:type="dxa"/>
                  </w:tcMar>
                  <w:vAlign w:val="center"/>
                </w:tcPr>
                <w:p>
                  <w:pPr>
                    <w:spacing w:line="240" w:lineRule="auto"/>
                    <w:jc w:val="center"/>
                    <w:rPr>
                      <w:color w:val="auto"/>
                      <w:sz w:val="21"/>
                      <w:szCs w:val="21"/>
                      <w:highlight w:val="none"/>
                    </w:rPr>
                  </w:pPr>
                  <w:r>
                    <w:rPr>
                      <w:rFonts w:hint="eastAsia"/>
                      <w:color w:val="auto"/>
                      <w:sz w:val="21"/>
                      <w:szCs w:val="21"/>
                      <w:highlight w:val="none"/>
                    </w:rPr>
                    <w:t>年产200台洗涤设备项目</w:t>
                  </w:r>
                </w:p>
              </w:tc>
              <w:tc>
                <w:tcPr>
                  <w:tcW w:w="1252" w:type="pct"/>
                  <w:tcBorders>
                    <w:bottom w:val="single" w:color="auto" w:sz="4" w:space="0"/>
                    <w:tl2br w:val="nil"/>
                    <w:tr2bl w:val="nil"/>
                  </w:tcBorders>
                  <w:shd w:val="clear" w:color="auto" w:fill="auto"/>
                  <w:tcMar>
                    <w:top w:w="12" w:type="dxa"/>
                    <w:left w:w="12" w:type="dxa"/>
                    <w:right w:w="12" w:type="dxa"/>
                  </w:tcMar>
                  <w:vAlign w:val="center"/>
                </w:tcPr>
                <w:p>
                  <w:pPr>
                    <w:spacing w:line="240" w:lineRule="auto"/>
                    <w:jc w:val="center"/>
                    <w:rPr>
                      <w:bCs/>
                      <w:color w:val="auto"/>
                      <w:sz w:val="21"/>
                      <w:szCs w:val="21"/>
                      <w:highlight w:val="none"/>
                    </w:rPr>
                  </w:pPr>
                  <w:r>
                    <w:rPr>
                      <w:rFonts w:hint="eastAsia"/>
                      <w:color w:val="auto"/>
                      <w:sz w:val="21"/>
                      <w:szCs w:val="21"/>
                      <w:highlight w:val="none"/>
                    </w:rPr>
                    <w:t>年产200台洗涤设备项目</w:t>
                  </w:r>
                </w:p>
              </w:tc>
              <w:tc>
                <w:tcPr>
                  <w:tcW w:w="702" w:type="pct"/>
                  <w:tcBorders>
                    <w:bottom w:val="single" w:color="auto" w:sz="4" w:space="0"/>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同环评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04" w:type="pct"/>
                  <w:vMerge w:val="continue"/>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kern w:val="0"/>
                      <w:sz w:val="21"/>
                      <w:szCs w:val="21"/>
                      <w:highlight w:val="none"/>
                      <w:lang w:bidi="ar"/>
                    </w:rPr>
                  </w:pPr>
                </w:p>
              </w:tc>
              <w:tc>
                <w:tcPr>
                  <w:tcW w:w="626" w:type="pct"/>
                  <w:tcBorders>
                    <w:tl2br w:val="nil"/>
                    <w:tr2bl w:val="nil"/>
                  </w:tcBorders>
                  <w:shd w:val="clear" w:color="auto" w:fill="auto"/>
                  <w:tcMar>
                    <w:top w:w="12" w:type="dxa"/>
                    <w:left w:w="12" w:type="dxa"/>
                    <w:right w:w="12" w:type="dxa"/>
                  </w:tcMar>
                  <w:vAlign w:val="center"/>
                </w:tcPr>
                <w:p>
                  <w:pPr>
                    <w:pStyle w:val="39"/>
                    <w:spacing w:line="240" w:lineRule="auto"/>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生产工艺</w:t>
                  </w:r>
                </w:p>
              </w:tc>
              <w:tc>
                <w:tcPr>
                  <w:tcW w:w="1914" w:type="pct"/>
                  <w:tcBorders>
                    <w:tl2br w:val="nil"/>
                    <w:tr2bl w:val="nil"/>
                  </w:tcBorders>
                  <w:shd w:val="clear" w:color="auto" w:fill="auto"/>
                  <w:tcMar>
                    <w:top w:w="12" w:type="dxa"/>
                    <w:left w:w="12" w:type="dxa"/>
                    <w:right w:w="12" w:type="dxa"/>
                  </w:tcMar>
                  <w:vAlign w:val="center"/>
                </w:tcPr>
                <w:p>
                  <w:pPr>
                    <w:pStyle w:val="21"/>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切割→剪板折弯→机加工→打磨→焊接→装配调试</w:t>
                  </w:r>
                </w:p>
              </w:tc>
              <w:tc>
                <w:tcPr>
                  <w:tcW w:w="1252" w:type="pct"/>
                  <w:tcBorders>
                    <w:bottom w:val="single" w:color="auto" w:sz="4" w:space="0"/>
                    <w:tl2br w:val="nil"/>
                    <w:tr2bl w:val="nil"/>
                  </w:tcBorders>
                  <w:shd w:val="clear" w:color="auto" w:fill="auto"/>
                  <w:tcMar>
                    <w:top w:w="12" w:type="dxa"/>
                    <w:left w:w="12" w:type="dxa"/>
                    <w:right w:w="12" w:type="dxa"/>
                  </w:tcMar>
                  <w:vAlign w:val="center"/>
                </w:tcPr>
                <w:p>
                  <w:pPr>
                    <w:spacing w:line="240" w:lineRule="auto"/>
                    <w:jc w:val="center"/>
                    <w:rPr>
                      <w:bCs/>
                      <w:color w:val="auto"/>
                      <w:sz w:val="21"/>
                      <w:szCs w:val="21"/>
                      <w:highlight w:val="none"/>
                    </w:rPr>
                  </w:pPr>
                  <w:r>
                    <w:rPr>
                      <w:rFonts w:hint="eastAsia" w:ascii="Times New Roman" w:hAnsi="Times New Roman" w:eastAsia="仿宋" w:cs="Times New Roman"/>
                      <w:color w:val="auto"/>
                      <w:sz w:val="21"/>
                      <w:szCs w:val="21"/>
                      <w:highlight w:val="none"/>
                      <w:lang w:val="en-US" w:eastAsia="zh-CN"/>
                    </w:rPr>
                    <w:t>切割→剪板折弯→机加工→打磨→焊接→装配调试</w:t>
                  </w:r>
                </w:p>
              </w:tc>
              <w:tc>
                <w:tcPr>
                  <w:tcW w:w="702" w:type="pct"/>
                  <w:tcBorders>
                    <w:bottom w:val="single" w:color="auto" w:sz="4" w:space="0"/>
                    <w:tl2br w:val="nil"/>
                    <w:tr2bl w:val="nil"/>
                  </w:tcBorders>
                  <w:shd w:val="clear" w:color="auto" w:fill="auto"/>
                  <w:tcMar>
                    <w:top w:w="12" w:type="dxa"/>
                    <w:left w:w="12" w:type="dxa"/>
                    <w:right w:w="12" w:type="dxa"/>
                  </w:tcMar>
                  <w:vAlign w:val="center"/>
                </w:tcPr>
                <w:p>
                  <w:pPr>
                    <w:spacing w:line="240" w:lineRule="auto"/>
                    <w:jc w:val="center"/>
                    <w:rPr>
                      <w:bCs/>
                      <w:color w:val="auto"/>
                      <w:sz w:val="21"/>
                      <w:szCs w:val="21"/>
                      <w:highlight w:val="none"/>
                    </w:rPr>
                  </w:pPr>
                  <w:r>
                    <w:rPr>
                      <w:color w:val="auto"/>
                      <w:kern w:val="0"/>
                      <w:sz w:val="21"/>
                      <w:szCs w:val="21"/>
                      <w:highlight w:val="none"/>
                      <w:lang w:bidi="ar"/>
                    </w:rPr>
                    <w:t>同环评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504" w:type="pct"/>
                  <w:vMerge w:val="continue"/>
                  <w:tcBorders>
                    <w:tl2br w:val="nil"/>
                    <w:tr2bl w:val="nil"/>
                  </w:tcBorders>
                  <w:shd w:val="clear" w:color="auto" w:fill="auto"/>
                  <w:tcMar>
                    <w:top w:w="12" w:type="dxa"/>
                    <w:left w:w="12" w:type="dxa"/>
                    <w:right w:w="12" w:type="dxa"/>
                  </w:tcMar>
                  <w:vAlign w:val="center"/>
                </w:tcPr>
                <w:p>
                  <w:pPr>
                    <w:spacing w:line="240" w:lineRule="auto"/>
                    <w:jc w:val="center"/>
                    <w:rPr>
                      <w:color w:val="auto"/>
                      <w:sz w:val="21"/>
                      <w:szCs w:val="21"/>
                      <w:highlight w:val="none"/>
                    </w:rPr>
                  </w:pPr>
                </w:p>
              </w:tc>
              <w:tc>
                <w:tcPr>
                  <w:tcW w:w="626"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生产设备</w:t>
                  </w:r>
                </w:p>
              </w:tc>
              <w:tc>
                <w:tcPr>
                  <w:tcW w:w="1914"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具体见表</w:t>
                  </w:r>
                  <w:r>
                    <w:rPr>
                      <w:rStyle w:val="29"/>
                      <w:color w:val="auto"/>
                      <w:highlight w:val="none"/>
                      <w:lang w:bidi="ar"/>
                    </w:rPr>
                    <w:t>2-4</w:t>
                  </w:r>
                </w:p>
              </w:tc>
              <w:tc>
                <w:tcPr>
                  <w:tcW w:w="1252" w:type="pct"/>
                  <w:tcBorders>
                    <w:top w:val="single" w:color="auto" w:sz="4" w:space="0"/>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具体见表2-4</w:t>
                  </w:r>
                </w:p>
              </w:tc>
              <w:tc>
                <w:tcPr>
                  <w:tcW w:w="702" w:type="pct"/>
                  <w:tcBorders>
                    <w:top w:val="single" w:color="auto" w:sz="4" w:space="0"/>
                    <w:bottom w:val="single" w:color="auto" w:sz="4" w:space="0"/>
                    <w:tl2br w:val="nil"/>
                    <w:tr2bl w:val="nil"/>
                  </w:tcBorders>
                  <w:shd w:val="clear" w:color="auto" w:fill="auto"/>
                  <w:tcMar>
                    <w:top w:w="12" w:type="dxa"/>
                    <w:left w:w="12" w:type="dxa"/>
                    <w:right w:w="12" w:type="dxa"/>
                  </w:tcMar>
                  <w:vAlign w:val="center"/>
                </w:tcPr>
                <w:p>
                  <w:pPr>
                    <w:spacing w:line="240" w:lineRule="auto"/>
                    <w:jc w:val="center"/>
                    <w:rPr>
                      <w:rFonts w:hint="default" w:eastAsia="仿宋"/>
                      <w:bCs/>
                      <w:color w:val="auto"/>
                      <w:sz w:val="21"/>
                      <w:szCs w:val="21"/>
                      <w:highlight w:val="none"/>
                      <w:lang w:val="en-US" w:eastAsia="zh-CN"/>
                    </w:rPr>
                  </w:pPr>
                  <w:r>
                    <w:rPr>
                      <w:rFonts w:hint="eastAsia"/>
                      <w:color w:val="auto"/>
                      <w:kern w:val="0"/>
                      <w:sz w:val="21"/>
                      <w:szCs w:val="21"/>
                      <w:highlight w:val="none"/>
                      <w:lang w:val="en-US" w:eastAsia="zh-CN" w:bidi="ar"/>
                    </w:rPr>
                    <w:t>原环评焊机数量估算较保守，实际只需10台焊机即可满足生产需要</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04" w:type="pct"/>
                  <w:vMerge w:val="continue"/>
                  <w:tcBorders>
                    <w:tl2br w:val="nil"/>
                    <w:tr2bl w:val="nil"/>
                  </w:tcBorders>
                  <w:shd w:val="clear" w:color="auto" w:fill="auto"/>
                  <w:tcMar>
                    <w:top w:w="12" w:type="dxa"/>
                    <w:left w:w="12" w:type="dxa"/>
                    <w:right w:w="12" w:type="dxa"/>
                  </w:tcMar>
                  <w:vAlign w:val="center"/>
                </w:tcPr>
                <w:p>
                  <w:pPr>
                    <w:spacing w:line="240" w:lineRule="auto"/>
                    <w:jc w:val="center"/>
                    <w:rPr>
                      <w:color w:val="auto"/>
                      <w:sz w:val="21"/>
                      <w:szCs w:val="21"/>
                      <w:highlight w:val="none"/>
                    </w:rPr>
                  </w:pPr>
                </w:p>
              </w:tc>
              <w:tc>
                <w:tcPr>
                  <w:tcW w:w="626"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原辅材料</w:t>
                  </w:r>
                </w:p>
              </w:tc>
              <w:tc>
                <w:tcPr>
                  <w:tcW w:w="1914"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具体见表2-5</w:t>
                  </w:r>
                </w:p>
              </w:tc>
              <w:tc>
                <w:tcPr>
                  <w:tcW w:w="1252"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具体见表2-5</w:t>
                  </w:r>
                </w:p>
              </w:tc>
              <w:tc>
                <w:tcPr>
                  <w:tcW w:w="702" w:type="pct"/>
                  <w:tcBorders>
                    <w:top w:val="single" w:color="auto" w:sz="4" w:space="0"/>
                    <w:tl2br w:val="nil"/>
                    <w:tr2bl w:val="nil"/>
                  </w:tcBorders>
                  <w:shd w:val="clear" w:color="auto" w:fill="auto"/>
                  <w:tcMar>
                    <w:top w:w="12" w:type="dxa"/>
                    <w:left w:w="12" w:type="dxa"/>
                    <w:right w:w="12" w:type="dxa"/>
                  </w:tcMar>
                  <w:vAlign w:val="center"/>
                </w:tcPr>
                <w:p>
                  <w:pPr>
                    <w:spacing w:line="240" w:lineRule="auto"/>
                    <w:jc w:val="center"/>
                    <w:rPr>
                      <w:rFonts w:hint="default" w:eastAsia="仿宋"/>
                      <w:bCs/>
                      <w:color w:val="auto"/>
                      <w:sz w:val="21"/>
                      <w:szCs w:val="21"/>
                      <w:highlight w:val="none"/>
                      <w:lang w:val="en-US" w:eastAsia="zh-CN"/>
                    </w:rPr>
                  </w:pPr>
                  <w:r>
                    <w:rPr>
                      <w:rFonts w:hint="eastAsia"/>
                      <w:color w:val="auto"/>
                      <w:kern w:val="0"/>
                      <w:sz w:val="21"/>
                      <w:szCs w:val="21"/>
                      <w:highlight w:val="none"/>
                      <w:lang w:val="en-US" w:eastAsia="zh-CN" w:bidi="ar"/>
                    </w:rPr>
                    <w:t>原环评遗漏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130" w:type="pct"/>
                  <w:gridSpan w:val="2"/>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平面布置</w:t>
                  </w:r>
                </w:p>
              </w:tc>
              <w:tc>
                <w:tcPr>
                  <w:tcW w:w="1914" w:type="pct"/>
                  <w:tcBorders>
                    <w:tl2br w:val="nil"/>
                    <w:tr2bl w:val="nil"/>
                  </w:tcBorders>
                  <w:shd w:val="clear" w:color="auto" w:fill="auto"/>
                  <w:tcMar>
                    <w:top w:w="12" w:type="dxa"/>
                    <w:left w:w="12" w:type="dxa"/>
                    <w:right w:w="12" w:type="dxa"/>
                  </w:tcMar>
                  <w:vAlign w:val="center"/>
                </w:tcPr>
                <w:p>
                  <w:pPr>
                    <w:pStyle w:val="38"/>
                    <w:adjustRightInd w:val="0"/>
                    <w:snapToGrid w:val="0"/>
                    <w:ind w:left="0"/>
                    <w:jc w:val="center"/>
                    <w:rPr>
                      <w:rFonts w:eastAsia="仿宋"/>
                      <w:color w:val="auto"/>
                      <w:highlight w:val="none"/>
                    </w:rPr>
                  </w:pPr>
                  <w:r>
                    <w:rPr>
                      <w:rFonts w:eastAsia="仿宋"/>
                      <w:color w:val="auto"/>
                      <w:spacing w:val="10"/>
                      <w:highlight w:val="none"/>
                    </w:rPr>
                    <w:t>详见车间平面布置图</w:t>
                  </w:r>
                </w:p>
              </w:tc>
              <w:tc>
                <w:tcPr>
                  <w:tcW w:w="1252" w:type="pct"/>
                  <w:tcBorders>
                    <w:tl2br w:val="nil"/>
                    <w:tr2bl w:val="nil"/>
                  </w:tcBorders>
                  <w:shd w:val="clear" w:color="auto" w:fill="auto"/>
                  <w:tcMar>
                    <w:top w:w="12" w:type="dxa"/>
                    <w:left w:w="12" w:type="dxa"/>
                    <w:right w:w="12" w:type="dxa"/>
                  </w:tcMar>
                  <w:vAlign w:val="center"/>
                </w:tcPr>
                <w:p>
                  <w:pPr>
                    <w:pStyle w:val="38"/>
                    <w:keepNext w:val="0"/>
                    <w:keepLines w:val="0"/>
                    <w:pageBreakBefore w:val="0"/>
                    <w:widowControl/>
                    <w:kinsoku/>
                    <w:wordWrap/>
                    <w:overflowPunct/>
                    <w:topLinePunct w:val="0"/>
                    <w:autoSpaceDE/>
                    <w:autoSpaceDN/>
                    <w:bidi w:val="0"/>
                    <w:adjustRightInd w:val="0"/>
                    <w:snapToGrid w:val="0"/>
                    <w:ind w:left="0"/>
                    <w:jc w:val="center"/>
                    <w:rPr>
                      <w:rFonts w:hint="default" w:eastAsia="仿宋"/>
                      <w:color w:val="auto"/>
                      <w:highlight w:val="none"/>
                      <w:lang w:val="en-US" w:eastAsia="zh-CN"/>
                    </w:rPr>
                  </w:pPr>
                  <w:r>
                    <w:rPr>
                      <w:rFonts w:eastAsia="仿宋"/>
                      <w:color w:val="auto"/>
                      <w:spacing w:val="10"/>
                      <w:highlight w:val="none"/>
                    </w:rPr>
                    <w:t>详见车间平面布置图</w:t>
                  </w:r>
                  <w:r>
                    <w:rPr>
                      <w:rFonts w:hint="eastAsia" w:eastAsia="仿宋"/>
                      <w:color w:val="auto"/>
                      <w:spacing w:val="10"/>
                      <w:highlight w:val="none"/>
                      <w:lang w:eastAsia="zh-CN"/>
                    </w:rPr>
                    <w:t>，</w:t>
                  </w:r>
                  <w:r>
                    <w:rPr>
                      <w:rFonts w:hint="eastAsia" w:eastAsia="仿宋"/>
                      <w:color w:val="auto"/>
                      <w:spacing w:val="10"/>
                      <w:highlight w:val="none"/>
                      <w:lang w:val="en-US" w:eastAsia="zh-CN"/>
                    </w:rPr>
                    <w:t>仅危废仓库和一般固废堆场位置变化</w:t>
                  </w:r>
                </w:p>
              </w:tc>
              <w:tc>
                <w:tcPr>
                  <w:tcW w:w="702" w:type="pct"/>
                  <w:tcBorders>
                    <w:tl2br w:val="nil"/>
                    <w:tr2bl w:val="nil"/>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eastAsia="仿宋"/>
                      <w:color w:val="auto"/>
                      <w:sz w:val="21"/>
                      <w:szCs w:val="21"/>
                      <w:highlight w:val="none"/>
                      <w:lang w:val="en-US" w:eastAsia="zh-CN"/>
                    </w:rPr>
                  </w:pPr>
                  <w:r>
                    <w:rPr>
                      <w:rFonts w:hint="eastAsia"/>
                      <w:color w:val="auto"/>
                      <w:sz w:val="21"/>
                      <w:szCs w:val="21"/>
                      <w:highlight w:val="none"/>
                      <w:lang w:val="en-US" w:eastAsia="zh-CN"/>
                    </w:rPr>
                    <w:t>便于厂内物料流转</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83" w:hRule="atLeast"/>
              </w:trPr>
              <w:tc>
                <w:tcPr>
                  <w:tcW w:w="504" w:type="pct"/>
                  <w:vMerge w:val="restart"/>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环保工程</w:t>
                  </w:r>
                </w:p>
              </w:tc>
              <w:tc>
                <w:tcPr>
                  <w:tcW w:w="626"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废气</w:t>
                  </w:r>
                </w:p>
              </w:tc>
              <w:tc>
                <w:tcPr>
                  <w:tcW w:w="1914" w:type="pct"/>
                  <w:tcBorders>
                    <w:tl2br w:val="nil"/>
                    <w:tr2bl w:val="nil"/>
                  </w:tcBorders>
                  <w:shd w:val="clear" w:color="auto" w:fill="auto"/>
                  <w:tcMar>
                    <w:top w:w="12" w:type="dxa"/>
                    <w:left w:w="12" w:type="dxa"/>
                    <w:right w:w="12" w:type="dxa"/>
                  </w:tcMar>
                  <w:vAlign w:val="center"/>
                </w:tcPr>
                <w:p>
                  <w:pPr>
                    <w:spacing w:line="240" w:lineRule="auto"/>
                    <w:jc w:val="center"/>
                    <w:rPr>
                      <w:color w:val="auto"/>
                      <w:sz w:val="21"/>
                      <w:szCs w:val="21"/>
                      <w:highlight w:val="none"/>
                    </w:rPr>
                  </w:pPr>
                  <w:r>
                    <w:rPr>
                      <w:rFonts w:hint="eastAsia"/>
                      <w:color w:val="000000"/>
                      <w:kern w:val="0"/>
                      <w:sz w:val="21"/>
                      <w:szCs w:val="21"/>
                    </w:rPr>
                    <w:t>切割、打磨</w:t>
                  </w:r>
                  <w:r>
                    <w:rPr>
                      <w:rFonts w:hint="eastAsia"/>
                      <w:color w:val="000000"/>
                      <w:kern w:val="0"/>
                      <w:sz w:val="21"/>
                      <w:szCs w:val="21"/>
                      <w:lang w:eastAsia="zh-CN"/>
                    </w:rPr>
                    <w:t>、</w:t>
                  </w:r>
                  <w:r>
                    <w:rPr>
                      <w:rFonts w:hint="eastAsia"/>
                      <w:color w:val="000000"/>
                      <w:kern w:val="0"/>
                      <w:sz w:val="21"/>
                      <w:szCs w:val="21"/>
                      <w:lang w:val="en-US" w:eastAsia="zh-CN"/>
                    </w:rPr>
                    <w:t>焊接</w:t>
                  </w:r>
                  <w:r>
                    <w:rPr>
                      <w:rFonts w:hint="eastAsia"/>
                      <w:color w:val="000000"/>
                      <w:kern w:val="0"/>
                      <w:sz w:val="21"/>
                      <w:szCs w:val="21"/>
                    </w:rPr>
                    <w:t>产生的颗粒物经除尘器处理后于生产车间内无组织排放</w:t>
                  </w:r>
                </w:p>
              </w:tc>
              <w:tc>
                <w:tcPr>
                  <w:tcW w:w="1252" w:type="pct"/>
                  <w:tcBorders>
                    <w:tl2br w:val="nil"/>
                    <w:tr2bl w:val="nil"/>
                  </w:tcBorders>
                  <w:shd w:val="clear" w:color="auto" w:fill="auto"/>
                  <w:tcMar>
                    <w:top w:w="12" w:type="dxa"/>
                    <w:left w:w="12" w:type="dxa"/>
                    <w:right w:w="12" w:type="dxa"/>
                  </w:tcMar>
                  <w:vAlign w:val="center"/>
                </w:tcPr>
                <w:p>
                  <w:pPr>
                    <w:spacing w:line="240" w:lineRule="auto"/>
                    <w:jc w:val="center"/>
                    <w:rPr>
                      <w:bCs/>
                      <w:color w:val="auto"/>
                      <w:sz w:val="21"/>
                      <w:szCs w:val="21"/>
                      <w:highlight w:val="none"/>
                    </w:rPr>
                  </w:pPr>
                  <w:r>
                    <w:rPr>
                      <w:rFonts w:hint="eastAsia"/>
                      <w:color w:val="000000"/>
                      <w:kern w:val="0"/>
                      <w:sz w:val="21"/>
                      <w:szCs w:val="21"/>
                    </w:rPr>
                    <w:t>切割、打磨</w:t>
                  </w:r>
                  <w:r>
                    <w:rPr>
                      <w:rFonts w:hint="eastAsia"/>
                      <w:color w:val="000000"/>
                      <w:kern w:val="0"/>
                      <w:sz w:val="21"/>
                      <w:szCs w:val="21"/>
                      <w:lang w:eastAsia="zh-CN"/>
                    </w:rPr>
                    <w:t>、</w:t>
                  </w:r>
                  <w:r>
                    <w:rPr>
                      <w:rFonts w:hint="eastAsia"/>
                      <w:color w:val="000000"/>
                      <w:kern w:val="0"/>
                      <w:sz w:val="21"/>
                      <w:szCs w:val="21"/>
                      <w:lang w:val="en-US" w:eastAsia="zh-CN"/>
                    </w:rPr>
                    <w:t>焊接</w:t>
                  </w:r>
                  <w:r>
                    <w:rPr>
                      <w:rFonts w:hint="eastAsia"/>
                      <w:color w:val="000000"/>
                      <w:kern w:val="0"/>
                      <w:sz w:val="21"/>
                      <w:szCs w:val="21"/>
                    </w:rPr>
                    <w:t>产生的颗粒物经除尘器处理后于生产车间内无组织排放</w:t>
                  </w:r>
                </w:p>
              </w:tc>
              <w:tc>
                <w:tcPr>
                  <w:tcW w:w="702" w:type="pct"/>
                  <w:tcBorders>
                    <w:tl2br w:val="nil"/>
                    <w:tr2bl w:val="nil"/>
                  </w:tcBorders>
                  <w:shd w:val="clear" w:color="auto" w:fill="auto"/>
                  <w:tcMar>
                    <w:top w:w="12" w:type="dxa"/>
                    <w:left w:w="12" w:type="dxa"/>
                    <w:right w:w="12" w:type="dxa"/>
                  </w:tcMar>
                  <w:vAlign w:val="center"/>
                </w:tcPr>
                <w:p>
                  <w:pPr>
                    <w:spacing w:line="240" w:lineRule="auto"/>
                    <w:jc w:val="center"/>
                    <w:rPr>
                      <w:color w:val="auto"/>
                      <w:sz w:val="21"/>
                      <w:szCs w:val="21"/>
                      <w:highlight w:val="none"/>
                    </w:rPr>
                  </w:pPr>
                  <w:r>
                    <w:rPr>
                      <w:color w:val="auto"/>
                      <w:kern w:val="0"/>
                      <w:sz w:val="21"/>
                      <w:szCs w:val="21"/>
                      <w:highlight w:val="none"/>
                      <w:lang w:bidi="ar"/>
                    </w:rPr>
                    <w:t>同环评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04" w:type="pct"/>
                  <w:vMerge w:val="continue"/>
                  <w:tcBorders>
                    <w:tl2br w:val="nil"/>
                    <w:tr2bl w:val="nil"/>
                  </w:tcBorders>
                  <w:shd w:val="clear" w:color="auto" w:fill="auto"/>
                  <w:tcMar>
                    <w:top w:w="12" w:type="dxa"/>
                    <w:left w:w="12" w:type="dxa"/>
                    <w:right w:w="12" w:type="dxa"/>
                  </w:tcMar>
                  <w:vAlign w:val="center"/>
                </w:tcPr>
                <w:p>
                  <w:pPr>
                    <w:spacing w:line="240" w:lineRule="auto"/>
                    <w:jc w:val="center"/>
                    <w:rPr>
                      <w:color w:val="auto"/>
                      <w:sz w:val="21"/>
                      <w:szCs w:val="21"/>
                      <w:highlight w:val="none"/>
                    </w:rPr>
                  </w:pPr>
                </w:p>
              </w:tc>
              <w:tc>
                <w:tcPr>
                  <w:tcW w:w="626"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废水</w:t>
                  </w:r>
                </w:p>
              </w:tc>
              <w:tc>
                <w:tcPr>
                  <w:tcW w:w="1914" w:type="pct"/>
                  <w:tcBorders>
                    <w:tl2br w:val="nil"/>
                    <w:tr2bl w:val="nil"/>
                  </w:tcBorders>
                  <w:shd w:val="clear" w:color="auto" w:fill="auto"/>
                  <w:tcMar>
                    <w:top w:w="12" w:type="dxa"/>
                    <w:left w:w="12" w:type="dxa"/>
                    <w:right w:w="12" w:type="dxa"/>
                  </w:tcMar>
                  <w:vAlign w:val="center"/>
                </w:tcPr>
                <w:p>
                  <w:pPr>
                    <w:spacing w:line="240" w:lineRule="auto"/>
                    <w:jc w:val="center"/>
                    <w:rPr>
                      <w:bCs/>
                      <w:color w:val="auto"/>
                      <w:sz w:val="21"/>
                      <w:szCs w:val="21"/>
                      <w:highlight w:val="none"/>
                    </w:rPr>
                  </w:pPr>
                  <w:r>
                    <w:rPr>
                      <w:rFonts w:hint="eastAsia"/>
                      <w:bCs/>
                      <w:color w:val="auto"/>
                      <w:sz w:val="21"/>
                      <w:szCs w:val="21"/>
                      <w:highlight w:val="none"/>
                    </w:rPr>
                    <w:t>食堂废水经隔油池预处理后与其他生活污水经化粪池处理后接入市政管网，一并排入郑陆污水处理有限公司。</w:t>
                  </w:r>
                </w:p>
              </w:tc>
              <w:tc>
                <w:tcPr>
                  <w:tcW w:w="1252" w:type="pct"/>
                  <w:tcBorders>
                    <w:tl2br w:val="nil"/>
                    <w:tr2bl w:val="nil"/>
                  </w:tcBorders>
                  <w:shd w:val="clear" w:color="auto" w:fill="auto"/>
                  <w:tcMar>
                    <w:top w:w="12" w:type="dxa"/>
                    <w:left w:w="12" w:type="dxa"/>
                    <w:right w:w="12" w:type="dxa"/>
                  </w:tcMar>
                  <w:vAlign w:val="center"/>
                </w:tcPr>
                <w:p>
                  <w:pPr>
                    <w:spacing w:line="240" w:lineRule="auto"/>
                    <w:jc w:val="center"/>
                    <w:rPr>
                      <w:bCs/>
                      <w:color w:val="auto"/>
                      <w:sz w:val="21"/>
                      <w:szCs w:val="21"/>
                      <w:highlight w:val="none"/>
                    </w:rPr>
                  </w:pPr>
                  <w:r>
                    <w:rPr>
                      <w:rFonts w:hint="eastAsia"/>
                      <w:bCs/>
                      <w:color w:val="auto"/>
                      <w:sz w:val="21"/>
                      <w:szCs w:val="21"/>
                      <w:highlight w:val="none"/>
                    </w:rPr>
                    <w:t>食堂废水经隔油池预处理后与其他生活污水经化粪池处理后接入市政管网，一并排入郑陆污水处理有限公司。</w:t>
                  </w:r>
                </w:p>
              </w:tc>
              <w:tc>
                <w:tcPr>
                  <w:tcW w:w="702" w:type="pct"/>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同环评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04" w:type="pct"/>
                  <w:vMerge w:val="continue"/>
                  <w:tcBorders>
                    <w:tl2br w:val="nil"/>
                    <w:tr2bl w:val="nil"/>
                  </w:tcBorders>
                  <w:shd w:val="clear" w:color="auto" w:fill="auto"/>
                  <w:tcMar>
                    <w:top w:w="12" w:type="dxa"/>
                    <w:left w:w="12" w:type="dxa"/>
                    <w:right w:w="12" w:type="dxa"/>
                  </w:tcMar>
                  <w:vAlign w:val="center"/>
                </w:tcPr>
                <w:p>
                  <w:pPr>
                    <w:spacing w:line="240" w:lineRule="auto"/>
                    <w:jc w:val="center"/>
                    <w:rPr>
                      <w:color w:val="auto"/>
                      <w:sz w:val="21"/>
                      <w:szCs w:val="21"/>
                      <w:highlight w:val="none"/>
                    </w:rPr>
                  </w:pPr>
                </w:p>
              </w:tc>
              <w:tc>
                <w:tcPr>
                  <w:tcW w:w="626" w:type="pct"/>
                  <w:vMerge w:val="restart"/>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sz w:val="21"/>
                      <w:szCs w:val="21"/>
                      <w:highlight w:val="none"/>
                    </w:rPr>
                  </w:pPr>
                  <w:r>
                    <w:rPr>
                      <w:color w:val="auto"/>
                      <w:kern w:val="0"/>
                      <w:sz w:val="21"/>
                      <w:szCs w:val="21"/>
                      <w:highlight w:val="none"/>
                      <w:lang w:bidi="ar"/>
                    </w:rPr>
                    <w:t>固废</w:t>
                  </w:r>
                </w:p>
              </w:tc>
              <w:tc>
                <w:tcPr>
                  <w:tcW w:w="1914"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szCs w:val="21"/>
                      <w:highlight w:val="none"/>
                    </w:rPr>
                  </w:pPr>
                  <w:r>
                    <w:rPr>
                      <w:rFonts w:hint="eastAsia"/>
                      <w:color w:val="000000"/>
                      <w:kern w:val="0"/>
                    </w:rPr>
                    <w:t>一般固废仓库</w:t>
                  </w:r>
                  <w:r>
                    <w:rPr>
                      <w:color w:val="000000"/>
                      <w:kern w:val="0"/>
                    </w:rPr>
                    <w:t>1</w:t>
                  </w:r>
                  <w:r>
                    <w:rPr>
                      <w:rFonts w:hint="eastAsia"/>
                      <w:color w:val="000000"/>
                      <w:kern w:val="0"/>
                    </w:rPr>
                    <w:t>个位于生产车间外，厂区南部，占地面积</w:t>
                  </w:r>
                  <w:r>
                    <w:rPr>
                      <w:color w:val="000000"/>
                      <w:kern w:val="0"/>
                    </w:rPr>
                    <w:t>15m</w:t>
                  </w:r>
                  <w:r>
                    <w:rPr>
                      <w:color w:val="000000"/>
                      <w:kern w:val="0"/>
                      <w:vertAlign w:val="superscript"/>
                    </w:rPr>
                    <w:t>2</w:t>
                  </w:r>
                </w:p>
              </w:tc>
              <w:tc>
                <w:tcPr>
                  <w:tcW w:w="1252"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szCs w:val="21"/>
                      <w:highlight w:val="none"/>
                    </w:rPr>
                  </w:pPr>
                  <w:r>
                    <w:rPr>
                      <w:rFonts w:hint="eastAsia"/>
                      <w:color w:val="000000"/>
                      <w:kern w:val="0"/>
                      <w:lang w:val="en-US" w:eastAsia="zh-CN"/>
                    </w:rPr>
                    <w:t>一般固废堆场</w:t>
                  </w:r>
                  <w:r>
                    <w:rPr>
                      <w:color w:val="000000"/>
                      <w:kern w:val="0"/>
                    </w:rPr>
                    <w:t>1</w:t>
                  </w:r>
                  <w:r>
                    <w:rPr>
                      <w:rFonts w:hint="eastAsia"/>
                      <w:color w:val="000000"/>
                      <w:kern w:val="0"/>
                    </w:rPr>
                    <w:t>个位于生产车间内，占地面积</w:t>
                  </w:r>
                  <w:r>
                    <w:rPr>
                      <w:rFonts w:hint="eastAsia"/>
                      <w:color w:val="000000"/>
                      <w:kern w:val="0"/>
                      <w:lang w:val="en-US" w:eastAsia="zh-CN"/>
                    </w:rPr>
                    <w:t>1</w:t>
                  </w:r>
                  <w:r>
                    <w:rPr>
                      <w:color w:val="000000"/>
                      <w:kern w:val="0"/>
                    </w:rPr>
                    <w:t>5m</w:t>
                  </w:r>
                  <w:r>
                    <w:rPr>
                      <w:color w:val="000000"/>
                      <w:kern w:val="0"/>
                      <w:vertAlign w:val="superscript"/>
                    </w:rPr>
                    <w:t>2</w:t>
                  </w:r>
                </w:p>
              </w:tc>
              <w:tc>
                <w:tcPr>
                  <w:tcW w:w="702" w:type="pct"/>
                  <w:vMerge w:val="restart"/>
                  <w:tcBorders>
                    <w:tl2br w:val="nil"/>
                    <w:tr2bl w:val="nil"/>
                  </w:tcBorders>
                  <w:shd w:val="clear" w:color="auto" w:fill="auto"/>
                  <w:tcMar>
                    <w:top w:w="12" w:type="dxa"/>
                    <w:left w:w="12" w:type="dxa"/>
                    <w:right w:w="12" w:type="dxa"/>
                  </w:tcMar>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位置变化便于厂内物料流转，更换位置。危废仓库利用原有辅房改建，因此实际大小有所变化</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04" w:type="pct"/>
                  <w:vMerge w:val="continue"/>
                  <w:tcBorders>
                    <w:tl2br w:val="nil"/>
                    <w:tr2bl w:val="nil"/>
                  </w:tcBorders>
                  <w:shd w:val="clear" w:color="auto" w:fill="auto"/>
                  <w:tcMar>
                    <w:top w:w="12" w:type="dxa"/>
                    <w:left w:w="12" w:type="dxa"/>
                    <w:right w:w="12" w:type="dxa"/>
                  </w:tcMar>
                  <w:vAlign w:val="center"/>
                </w:tcPr>
                <w:p>
                  <w:pPr>
                    <w:spacing w:line="240" w:lineRule="auto"/>
                    <w:jc w:val="center"/>
                    <w:rPr>
                      <w:color w:val="auto"/>
                      <w:sz w:val="21"/>
                      <w:szCs w:val="21"/>
                      <w:highlight w:val="none"/>
                    </w:rPr>
                  </w:pPr>
                </w:p>
              </w:tc>
              <w:tc>
                <w:tcPr>
                  <w:tcW w:w="626" w:type="pct"/>
                  <w:vMerge w:val="continue"/>
                  <w:tcBorders>
                    <w:tl2br w:val="nil"/>
                    <w:tr2bl w:val="nil"/>
                  </w:tcBorders>
                  <w:shd w:val="clear" w:color="auto" w:fill="auto"/>
                  <w:tcMar>
                    <w:top w:w="12" w:type="dxa"/>
                    <w:left w:w="12" w:type="dxa"/>
                    <w:right w:w="12" w:type="dxa"/>
                  </w:tcMar>
                  <w:vAlign w:val="center"/>
                </w:tcPr>
                <w:p>
                  <w:pPr>
                    <w:spacing w:line="240" w:lineRule="auto"/>
                    <w:jc w:val="center"/>
                    <w:textAlignment w:val="center"/>
                    <w:rPr>
                      <w:color w:val="auto"/>
                      <w:kern w:val="0"/>
                      <w:sz w:val="21"/>
                      <w:szCs w:val="21"/>
                      <w:highlight w:val="none"/>
                      <w:lang w:bidi="ar"/>
                    </w:rPr>
                  </w:pPr>
                </w:p>
              </w:tc>
              <w:tc>
                <w:tcPr>
                  <w:tcW w:w="1914"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szCs w:val="21"/>
                      <w:highlight w:val="none"/>
                    </w:rPr>
                  </w:pPr>
                  <w:r>
                    <w:rPr>
                      <w:rFonts w:hint="eastAsia"/>
                      <w:color w:val="000000"/>
                      <w:kern w:val="0"/>
                    </w:rPr>
                    <w:t>危废仓库</w:t>
                  </w:r>
                  <w:r>
                    <w:rPr>
                      <w:color w:val="000000"/>
                      <w:kern w:val="0"/>
                    </w:rPr>
                    <w:t>1</w:t>
                  </w:r>
                  <w:r>
                    <w:rPr>
                      <w:rFonts w:hint="eastAsia"/>
                      <w:color w:val="000000"/>
                      <w:kern w:val="0"/>
                    </w:rPr>
                    <w:t>个位于生产车间内，车间东南角，占地面积</w:t>
                  </w:r>
                  <w:r>
                    <w:rPr>
                      <w:color w:val="000000"/>
                      <w:kern w:val="0"/>
                    </w:rPr>
                    <w:t>5m</w:t>
                  </w:r>
                  <w:r>
                    <w:rPr>
                      <w:color w:val="000000"/>
                      <w:kern w:val="0"/>
                      <w:vertAlign w:val="superscript"/>
                    </w:rPr>
                    <w:t>2</w:t>
                  </w:r>
                </w:p>
              </w:tc>
              <w:tc>
                <w:tcPr>
                  <w:tcW w:w="1252" w:type="pct"/>
                  <w:tcBorders>
                    <w:tl2br w:val="nil"/>
                    <w:tr2bl w:val="nil"/>
                  </w:tcBorders>
                  <w:shd w:val="clear" w:color="auto" w:fill="auto"/>
                  <w:tcMar>
                    <w:top w:w="12" w:type="dxa"/>
                    <w:left w:w="12" w:type="dxa"/>
                    <w:right w:w="12" w:type="dxa"/>
                  </w:tcMar>
                  <w:vAlign w:val="center"/>
                </w:tcPr>
                <w:p>
                  <w:pPr>
                    <w:pStyle w:val="22"/>
                    <w:spacing w:line="240" w:lineRule="auto"/>
                    <w:jc w:val="center"/>
                    <w:rPr>
                      <w:color w:val="auto"/>
                      <w:szCs w:val="21"/>
                      <w:highlight w:val="none"/>
                    </w:rPr>
                  </w:pPr>
                  <w:r>
                    <w:rPr>
                      <w:rFonts w:hint="eastAsia"/>
                      <w:color w:val="000000"/>
                      <w:kern w:val="0"/>
                      <w:lang w:val="en-US" w:eastAsia="zh-CN"/>
                    </w:rPr>
                    <w:t>危废仓库位于车间外，厂区南部，占地面积10m</w:t>
                  </w:r>
                  <w:r>
                    <w:rPr>
                      <w:rFonts w:hint="eastAsia"/>
                      <w:color w:val="000000"/>
                      <w:kern w:val="0"/>
                      <w:vertAlign w:val="superscript"/>
                      <w:lang w:val="en-US" w:eastAsia="zh-CN"/>
                    </w:rPr>
                    <w:t>2</w:t>
                  </w:r>
                </w:p>
              </w:tc>
              <w:tc>
                <w:tcPr>
                  <w:tcW w:w="702" w:type="pct"/>
                  <w:vMerge w:val="continue"/>
                  <w:tcBorders>
                    <w:tl2br w:val="nil"/>
                    <w:tr2bl w:val="nil"/>
                  </w:tcBorders>
                  <w:shd w:val="clear" w:color="auto" w:fill="auto"/>
                  <w:tcMar>
                    <w:top w:w="12" w:type="dxa"/>
                    <w:left w:w="12" w:type="dxa"/>
                    <w:right w:w="12" w:type="dxa"/>
                  </w:tcMar>
                  <w:vAlign w:val="center"/>
                </w:tcPr>
                <w:p>
                  <w:pPr>
                    <w:spacing w:line="240" w:lineRule="auto"/>
                    <w:jc w:val="center"/>
                    <w:rPr>
                      <w:color w:val="auto"/>
                      <w:sz w:val="21"/>
                      <w:szCs w:val="21"/>
                      <w:highlight w:val="none"/>
                    </w:rPr>
                  </w:pPr>
                </w:p>
              </w:tc>
            </w:tr>
          </w:tbl>
          <w:p>
            <w:pPr>
              <w:ind w:firstLine="480" w:firstLineChars="200"/>
              <w:rPr>
                <w:color w:val="auto"/>
                <w:highlight w:val="none"/>
              </w:rPr>
            </w:pPr>
            <w:r>
              <w:rPr>
                <w:bCs/>
                <w:color w:val="auto"/>
                <w:highlight w:val="none"/>
              </w:rPr>
              <w:t>2、对照《关于印发〈污染影响类建设项目重大变动清单（试行）的通知》（环办环评函[2020]688号）文件中</w:t>
            </w:r>
            <w:r>
              <w:rPr>
                <w:rFonts w:hint="eastAsia"/>
                <w:bCs/>
                <w:color w:val="auto"/>
                <w:highlight w:val="none"/>
                <w:lang w:eastAsia="zh-CN"/>
              </w:rPr>
              <w:t>“</w:t>
            </w:r>
            <w:r>
              <w:rPr>
                <w:bCs/>
                <w:color w:val="auto"/>
                <w:highlight w:val="none"/>
              </w:rPr>
              <w:t>污染影响类建设项目</w:t>
            </w:r>
            <w:r>
              <w:rPr>
                <w:rFonts w:hint="eastAsia"/>
                <w:bCs/>
                <w:color w:val="auto"/>
                <w:highlight w:val="none"/>
                <w:lang w:eastAsia="zh-CN"/>
              </w:rPr>
              <w:t>”</w:t>
            </w:r>
            <w:r>
              <w:rPr>
                <w:bCs/>
                <w:color w:val="auto"/>
                <w:highlight w:val="none"/>
              </w:rPr>
              <w:t>重大变动清单，</w:t>
            </w:r>
            <w:r>
              <w:rPr>
                <w:color w:val="auto"/>
                <w:highlight w:val="none"/>
              </w:rPr>
              <w:t>本项目变动对照分析情况详见表2-</w:t>
            </w:r>
            <w:r>
              <w:rPr>
                <w:rFonts w:hint="eastAsia"/>
                <w:color w:val="auto"/>
                <w:highlight w:val="none"/>
              </w:rPr>
              <w:t>7</w:t>
            </w:r>
            <w:r>
              <w:rPr>
                <w:color w:val="auto"/>
                <w:highlight w:val="none"/>
              </w:rPr>
              <w:t>。</w:t>
            </w:r>
          </w:p>
          <w:p>
            <w:pPr>
              <w:pStyle w:val="6"/>
              <w:ind w:firstLine="482" w:firstLineChars="200"/>
              <w:jc w:val="center"/>
              <w:rPr>
                <w:rFonts w:ascii="Times New Roman" w:eastAsia="仿宋"/>
                <w:b/>
                <w:color w:val="auto"/>
                <w:highlight w:val="none"/>
              </w:rPr>
            </w:pPr>
            <w:r>
              <w:rPr>
                <w:rFonts w:ascii="Times New Roman" w:eastAsia="仿宋"/>
                <w:b/>
                <w:color w:val="auto"/>
                <w:highlight w:val="none"/>
              </w:rPr>
              <w:t>表2-</w:t>
            </w:r>
            <w:r>
              <w:rPr>
                <w:rFonts w:hint="eastAsia" w:ascii="Times New Roman" w:eastAsia="仿宋"/>
                <w:b/>
                <w:color w:val="auto"/>
                <w:highlight w:val="none"/>
              </w:rPr>
              <w:t>7</w:t>
            </w:r>
            <w:r>
              <w:rPr>
                <w:rFonts w:ascii="Times New Roman" w:eastAsia="仿宋"/>
                <w:b/>
                <w:color w:val="auto"/>
                <w:highlight w:val="none"/>
              </w:rPr>
              <w:t>变动情况对照表</w:t>
            </w:r>
          </w:p>
          <w:tbl>
            <w:tblPr>
              <w:tblStyle w:val="1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757"/>
              <w:gridCol w:w="4878"/>
              <w:gridCol w:w="25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tcBorders>
                    <w:tl2br w:val="nil"/>
                    <w:tr2bl w:val="nil"/>
                  </w:tcBorders>
                  <w:vAlign w:val="center"/>
                </w:tcPr>
                <w:p>
                  <w:pPr>
                    <w:pStyle w:val="21"/>
                    <w:snapToGrid w:val="0"/>
                    <w:jc w:val="center"/>
                    <w:rPr>
                      <w:rFonts w:ascii="Times New Roman" w:hAnsi="Times New Roman" w:eastAsia="仿宋" w:cs="Times New Roman"/>
                      <w:b/>
                      <w:bCs/>
                      <w:color w:val="auto"/>
                      <w:sz w:val="21"/>
                      <w:szCs w:val="21"/>
                      <w:highlight w:val="none"/>
                    </w:rPr>
                  </w:pPr>
                  <w:r>
                    <w:rPr>
                      <w:rFonts w:ascii="Times New Roman" w:hAnsi="Times New Roman" w:eastAsia="仿宋" w:cs="Times New Roman"/>
                      <w:b/>
                      <w:bCs/>
                      <w:color w:val="auto"/>
                      <w:sz w:val="21"/>
                      <w:szCs w:val="21"/>
                      <w:highlight w:val="none"/>
                    </w:rPr>
                    <w:t>序号</w:t>
                  </w:r>
                </w:p>
              </w:tc>
              <w:tc>
                <w:tcPr>
                  <w:tcW w:w="428" w:type="pct"/>
                  <w:tcBorders>
                    <w:tl2br w:val="nil"/>
                    <w:tr2bl w:val="nil"/>
                  </w:tcBorders>
                  <w:vAlign w:val="center"/>
                </w:tcPr>
                <w:p>
                  <w:pPr>
                    <w:pStyle w:val="21"/>
                    <w:snapToGrid w:val="0"/>
                    <w:jc w:val="center"/>
                    <w:rPr>
                      <w:rFonts w:ascii="Times New Roman" w:hAnsi="Times New Roman" w:eastAsia="仿宋" w:cs="Times New Roman"/>
                      <w:b/>
                      <w:bCs/>
                      <w:color w:val="auto"/>
                      <w:sz w:val="21"/>
                      <w:szCs w:val="21"/>
                      <w:highlight w:val="none"/>
                    </w:rPr>
                  </w:pPr>
                  <w:r>
                    <w:rPr>
                      <w:rFonts w:ascii="Times New Roman" w:hAnsi="Times New Roman" w:eastAsia="仿宋" w:cs="Times New Roman"/>
                      <w:b/>
                      <w:bCs/>
                      <w:color w:val="auto"/>
                      <w:sz w:val="21"/>
                      <w:szCs w:val="21"/>
                      <w:highlight w:val="none"/>
                    </w:rPr>
                    <w:t>项目</w:t>
                  </w:r>
                </w:p>
              </w:tc>
              <w:tc>
                <w:tcPr>
                  <w:tcW w:w="2758" w:type="pct"/>
                  <w:tcBorders>
                    <w:tl2br w:val="nil"/>
                    <w:tr2bl w:val="nil"/>
                  </w:tcBorders>
                  <w:vAlign w:val="center"/>
                </w:tcPr>
                <w:p>
                  <w:pPr>
                    <w:pStyle w:val="21"/>
                    <w:snapToGrid w:val="0"/>
                    <w:jc w:val="center"/>
                    <w:rPr>
                      <w:rFonts w:ascii="Times New Roman" w:hAnsi="Times New Roman" w:eastAsia="仿宋" w:cs="Times New Roman"/>
                      <w:b/>
                      <w:bCs/>
                      <w:color w:val="auto"/>
                      <w:sz w:val="21"/>
                      <w:szCs w:val="21"/>
                      <w:highlight w:val="none"/>
                    </w:rPr>
                  </w:pPr>
                  <w:r>
                    <w:rPr>
                      <w:rFonts w:ascii="Times New Roman" w:hAnsi="Times New Roman" w:eastAsia="仿宋" w:cs="Times New Roman"/>
                      <w:b/>
                      <w:bCs/>
                      <w:color w:val="auto"/>
                      <w:sz w:val="21"/>
                      <w:szCs w:val="21"/>
                      <w:highlight w:val="none"/>
                    </w:rPr>
                    <w:t>重大变动清单</w:t>
                  </w:r>
                </w:p>
              </w:tc>
              <w:tc>
                <w:tcPr>
                  <w:tcW w:w="1428" w:type="pct"/>
                  <w:tcBorders>
                    <w:tl2br w:val="nil"/>
                    <w:tr2bl w:val="nil"/>
                  </w:tcBorders>
                  <w:vAlign w:val="center"/>
                </w:tcPr>
                <w:p>
                  <w:pPr>
                    <w:pStyle w:val="21"/>
                    <w:snapToGrid w:val="0"/>
                    <w:jc w:val="center"/>
                    <w:rPr>
                      <w:rFonts w:ascii="Times New Roman" w:hAnsi="Times New Roman" w:eastAsia="仿宋" w:cs="Times New Roman"/>
                      <w:b/>
                      <w:bCs/>
                      <w:color w:val="auto"/>
                      <w:sz w:val="21"/>
                      <w:szCs w:val="21"/>
                      <w:highlight w:val="none"/>
                    </w:rPr>
                  </w:pPr>
                  <w:r>
                    <w:rPr>
                      <w:rFonts w:ascii="Times New Roman" w:hAnsi="Times New Roman" w:eastAsia="仿宋" w:cs="Times New Roman"/>
                      <w:b/>
                      <w:bCs/>
                      <w:color w:val="auto"/>
                      <w:sz w:val="21"/>
                      <w:szCs w:val="21"/>
                      <w:highlight w:val="none"/>
                    </w:rPr>
                    <w:t>对照情况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1</w:t>
                  </w:r>
                </w:p>
              </w:tc>
              <w:tc>
                <w:tcPr>
                  <w:tcW w:w="428"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性质</w:t>
                  </w:r>
                </w:p>
              </w:tc>
              <w:tc>
                <w:tcPr>
                  <w:tcW w:w="275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建设项目开发、使用功能发生变化的。</w:t>
                  </w:r>
                </w:p>
              </w:tc>
              <w:tc>
                <w:tcPr>
                  <w:tcW w:w="1428" w:type="pct"/>
                  <w:tcBorders>
                    <w:tl2br w:val="nil"/>
                    <w:tr2bl w:val="nil"/>
                  </w:tcBorders>
                  <w:vAlign w:val="center"/>
                </w:tcPr>
                <w:p>
                  <w:pPr>
                    <w:widowControl w:val="0"/>
                    <w:autoSpaceDE w:val="0"/>
                    <w:autoSpaceDN w:val="0"/>
                    <w:spacing w:line="240" w:lineRule="auto"/>
                    <w:jc w:val="center"/>
                    <w:rPr>
                      <w:color w:val="auto"/>
                      <w:sz w:val="21"/>
                      <w:szCs w:val="21"/>
                      <w:highlight w:val="none"/>
                    </w:rPr>
                  </w:pPr>
                  <w:r>
                    <w:rPr>
                      <w:color w:val="auto"/>
                      <w:sz w:val="21"/>
                      <w:szCs w:val="21"/>
                      <w:highlight w:val="none"/>
                    </w:rPr>
                    <w:t>未变化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2</w:t>
                  </w:r>
                </w:p>
              </w:tc>
              <w:tc>
                <w:tcPr>
                  <w:tcW w:w="428" w:type="pct"/>
                  <w:vMerge w:val="restar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规模</w:t>
                  </w:r>
                </w:p>
              </w:tc>
              <w:tc>
                <w:tcPr>
                  <w:tcW w:w="2758" w:type="pct"/>
                  <w:tcBorders>
                    <w:tl2br w:val="nil"/>
                    <w:tr2bl w:val="nil"/>
                  </w:tcBorders>
                  <w:vAlign w:val="center"/>
                </w:tcPr>
                <w:p>
                  <w:pPr>
                    <w:pStyle w:val="21"/>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生产、处置或储存能力增大30%及以上的。</w:t>
                  </w:r>
                </w:p>
              </w:tc>
              <w:tc>
                <w:tcPr>
                  <w:tcW w:w="1428" w:type="pct"/>
                  <w:tcBorders>
                    <w:tl2br w:val="nil"/>
                    <w:tr2bl w:val="nil"/>
                  </w:tcBorders>
                  <w:vAlign w:val="center"/>
                </w:tcPr>
                <w:p>
                  <w:pPr>
                    <w:widowControl w:val="0"/>
                    <w:autoSpaceDE w:val="0"/>
                    <w:autoSpaceDN w:val="0"/>
                    <w:spacing w:line="240" w:lineRule="auto"/>
                    <w:jc w:val="center"/>
                    <w:rPr>
                      <w:color w:val="auto"/>
                      <w:sz w:val="21"/>
                      <w:szCs w:val="21"/>
                      <w:highlight w:val="none"/>
                    </w:rPr>
                  </w:pPr>
                  <w:r>
                    <w:rPr>
                      <w:color w:val="auto"/>
                      <w:sz w:val="21"/>
                      <w:szCs w:val="21"/>
                      <w:highlight w:val="none"/>
                    </w:rPr>
                    <w:t>未变化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3</w:t>
                  </w:r>
                </w:p>
              </w:tc>
              <w:tc>
                <w:tcPr>
                  <w:tcW w:w="428" w:type="pct"/>
                  <w:vMerge w:val="continue"/>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p>
              </w:tc>
              <w:tc>
                <w:tcPr>
                  <w:tcW w:w="2758" w:type="pct"/>
                  <w:tcBorders>
                    <w:tl2br w:val="nil"/>
                    <w:tr2bl w:val="nil"/>
                  </w:tcBorders>
                  <w:vAlign w:val="center"/>
                </w:tcPr>
                <w:p>
                  <w:pPr>
                    <w:pStyle w:val="21"/>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生产、处置或储存能力增大，导致废水第一类污染物排放量增加的。</w:t>
                  </w:r>
                </w:p>
              </w:tc>
              <w:tc>
                <w:tcPr>
                  <w:tcW w:w="1428" w:type="pct"/>
                  <w:tcBorders>
                    <w:tl2br w:val="nil"/>
                    <w:tr2bl w:val="nil"/>
                  </w:tcBorders>
                  <w:vAlign w:val="center"/>
                </w:tcPr>
                <w:p>
                  <w:pPr>
                    <w:widowControl w:val="0"/>
                    <w:autoSpaceDE w:val="0"/>
                    <w:autoSpaceDN w:val="0"/>
                    <w:spacing w:line="240" w:lineRule="auto"/>
                    <w:jc w:val="center"/>
                    <w:rPr>
                      <w:color w:val="auto"/>
                      <w:sz w:val="21"/>
                      <w:szCs w:val="21"/>
                      <w:highlight w:val="none"/>
                    </w:rPr>
                  </w:pPr>
                  <w:r>
                    <w:rPr>
                      <w:color w:val="auto"/>
                      <w:sz w:val="21"/>
                      <w:szCs w:val="21"/>
                      <w:highlight w:val="none"/>
                    </w:rPr>
                    <w:t>未变化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4</w:t>
                  </w:r>
                </w:p>
              </w:tc>
              <w:tc>
                <w:tcPr>
                  <w:tcW w:w="428" w:type="pct"/>
                  <w:vMerge w:val="continue"/>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p>
              </w:tc>
              <w:tc>
                <w:tcPr>
                  <w:tcW w:w="2758" w:type="pct"/>
                  <w:tcBorders>
                    <w:tl2br w:val="nil"/>
                    <w:tr2bl w:val="nil"/>
                  </w:tcBorders>
                  <w:vAlign w:val="center"/>
                </w:tcPr>
                <w:p>
                  <w:pPr>
                    <w:pStyle w:val="21"/>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428" w:type="pct"/>
                  <w:tcBorders>
                    <w:tl2br w:val="nil"/>
                    <w:tr2bl w:val="nil"/>
                  </w:tcBorders>
                  <w:vAlign w:val="center"/>
                </w:tcPr>
                <w:p>
                  <w:pPr>
                    <w:widowControl w:val="0"/>
                    <w:autoSpaceDE w:val="0"/>
                    <w:autoSpaceDN w:val="0"/>
                    <w:spacing w:line="240" w:lineRule="auto"/>
                    <w:jc w:val="center"/>
                    <w:rPr>
                      <w:color w:val="auto"/>
                      <w:sz w:val="21"/>
                      <w:szCs w:val="21"/>
                      <w:highlight w:val="none"/>
                    </w:rPr>
                  </w:pPr>
                  <w:r>
                    <w:rPr>
                      <w:color w:val="auto"/>
                      <w:sz w:val="21"/>
                      <w:szCs w:val="21"/>
                      <w:highlight w:val="none"/>
                    </w:rPr>
                    <w:t>未变化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5</w:t>
                  </w:r>
                </w:p>
              </w:tc>
              <w:tc>
                <w:tcPr>
                  <w:tcW w:w="428"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地点</w:t>
                  </w:r>
                </w:p>
              </w:tc>
              <w:tc>
                <w:tcPr>
                  <w:tcW w:w="2758" w:type="pct"/>
                  <w:tcBorders>
                    <w:tl2br w:val="nil"/>
                    <w:tr2bl w:val="nil"/>
                  </w:tcBorders>
                  <w:vAlign w:val="center"/>
                </w:tcPr>
                <w:p>
                  <w:pPr>
                    <w:pStyle w:val="21"/>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重新选址；在原厂址附近调整（包括总平面布置变化）导致环境防护距离范围变化且新增敏感点的。</w:t>
                  </w:r>
                </w:p>
              </w:tc>
              <w:tc>
                <w:tcPr>
                  <w:tcW w:w="1428" w:type="pct"/>
                  <w:tcBorders>
                    <w:tl2br w:val="nil"/>
                    <w:tr2bl w:val="nil"/>
                  </w:tcBorders>
                  <w:vAlign w:val="center"/>
                </w:tcPr>
                <w:p>
                  <w:pPr>
                    <w:widowControl w:val="0"/>
                    <w:autoSpaceDE w:val="0"/>
                    <w:autoSpaceDN w:val="0"/>
                    <w:spacing w:line="240" w:lineRule="auto"/>
                    <w:jc w:val="center"/>
                    <w:rPr>
                      <w:rFonts w:hint="eastAsia" w:eastAsia="仿宋"/>
                      <w:color w:val="auto"/>
                      <w:sz w:val="21"/>
                      <w:szCs w:val="21"/>
                      <w:highlight w:val="none"/>
                      <w:lang w:eastAsia="zh-CN"/>
                    </w:rPr>
                  </w:pPr>
                  <w:r>
                    <w:rPr>
                      <w:rFonts w:hint="eastAsia"/>
                      <w:color w:val="auto"/>
                      <w:sz w:val="21"/>
                      <w:szCs w:val="21"/>
                      <w:highlight w:val="none"/>
                      <w:lang w:val="en-US" w:eastAsia="zh-CN"/>
                    </w:rPr>
                    <w:t>未变化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6</w:t>
                  </w:r>
                </w:p>
              </w:tc>
              <w:tc>
                <w:tcPr>
                  <w:tcW w:w="428" w:type="pct"/>
                  <w:vMerge w:val="restar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生产工艺</w:t>
                  </w:r>
                </w:p>
              </w:tc>
              <w:tc>
                <w:tcPr>
                  <w:tcW w:w="2758" w:type="pct"/>
                  <w:tcBorders>
                    <w:tl2br w:val="nil"/>
                    <w:tr2bl w:val="nil"/>
                  </w:tcBorders>
                  <w:vAlign w:val="center"/>
                </w:tcPr>
                <w:p>
                  <w:pPr>
                    <w:pStyle w:val="21"/>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新增产品品种或生产工艺（含主要生产装置、设备及配套设施）、主要原辅材料、燃料变化，导致以下情形之一：</w:t>
                  </w:r>
                </w:p>
                <w:p>
                  <w:pPr>
                    <w:pStyle w:val="21"/>
                    <w:keepNext w:val="0"/>
                    <w:keepLines w:val="0"/>
                    <w:pageBreakBefore w:val="0"/>
                    <w:widowControl w:val="0"/>
                    <w:numPr>
                      <w:ilvl w:val="255"/>
                      <w:numId w:val="0"/>
                    </w:numPr>
                    <w:kinsoku/>
                    <w:wordWrap/>
                    <w:overflowPunct/>
                    <w:topLinePunct w:val="0"/>
                    <w:bidi w:val="0"/>
                    <w:adjustRightInd w:val="0"/>
                    <w:snapToGrid w:val="0"/>
                    <w:ind w:firstLine="0" w:firstLineChars="0"/>
                    <w:jc w:val="center"/>
                    <w:textAlignment w:val="auto"/>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（1）新增排放污染物种类的（毒性、挥发性降低的除外）；</w:t>
                  </w:r>
                </w:p>
                <w:p>
                  <w:pPr>
                    <w:pStyle w:val="21"/>
                    <w:keepNext w:val="0"/>
                    <w:keepLines w:val="0"/>
                    <w:pageBreakBefore w:val="0"/>
                    <w:widowControl w:val="0"/>
                    <w:numPr>
                      <w:ilvl w:val="255"/>
                      <w:numId w:val="0"/>
                    </w:numPr>
                    <w:kinsoku/>
                    <w:wordWrap/>
                    <w:overflowPunct/>
                    <w:topLinePunct w:val="0"/>
                    <w:bidi w:val="0"/>
                    <w:adjustRightInd w:val="0"/>
                    <w:snapToGrid w:val="0"/>
                    <w:ind w:firstLine="0" w:firstLineChars="0"/>
                    <w:jc w:val="center"/>
                    <w:textAlignment w:val="auto"/>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（2）位于环境质量不达标区的建设项目相应污染物排放量增加的；</w:t>
                  </w:r>
                </w:p>
                <w:p>
                  <w:pPr>
                    <w:pStyle w:val="21"/>
                    <w:keepNext w:val="0"/>
                    <w:keepLines w:val="0"/>
                    <w:pageBreakBefore w:val="0"/>
                    <w:widowControl w:val="0"/>
                    <w:numPr>
                      <w:ilvl w:val="255"/>
                      <w:numId w:val="0"/>
                    </w:numPr>
                    <w:kinsoku/>
                    <w:wordWrap/>
                    <w:overflowPunct/>
                    <w:topLinePunct w:val="0"/>
                    <w:bidi w:val="0"/>
                    <w:adjustRightInd w:val="0"/>
                    <w:snapToGrid w:val="0"/>
                    <w:ind w:firstLine="0" w:firstLineChars="0"/>
                    <w:jc w:val="center"/>
                    <w:textAlignment w:val="auto"/>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（3）废水第一类污染物排放量增加的；</w:t>
                  </w:r>
                </w:p>
                <w:p>
                  <w:pPr>
                    <w:pStyle w:val="21"/>
                    <w:keepNext w:val="0"/>
                    <w:keepLines w:val="0"/>
                    <w:pageBreakBefore w:val="0"/>
                    <w:widowControl w:val="0"/>
                    <w:numPr>
                      <w:ilvl w:val="255"/>
                      <w:numId w:val="0"/>
                    </w:numPr>
                    <w:kinsoku/>
                    <w:wordWrap/>
                    <w:overflowPunct/>
                    <w:topLinePunct w:val="0"/>
                    <w:bidi w:val="0"/>
                    <w:adjustRightInd w:val="0"/>
                    <w:snapToGrid w:val="0"/>
                    <w:ind w:firstLine="0" w:firstLineChars="0"/>
                    <w:jc w:val="center"/>
                    <w:textAlignment w:val="auto"/>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（4）其他污染物排放量增加10%及以上的。</w:t>
                  </w:r>
                </w:p>
              </w:tc>
              <w:tc>
                <w:tcPr>
                  <w:tcW w:w="1428" w:type="pct"/>
                  <w:tcBorders>
                    <w:tl2br w:val="nil"/>
                    <w:tr2bl w:val="nil"/>
                  </w:tcBorders>
                  <w:vAlign w:val="center"/>
                </w:tcPr>
                <w:p>
                  <w:pPr>
                    <w:widowControl w:val="0"/>
                    <w:autoSpaceDE w:val="0"/>
                    <w:autoSpaceDN w:val="0"/>
                    <w:spacing w:line="240" w:lineRule="auto"/>
                    <w:jc w:val="center"/>
                    <w:rPr>
                      <w:rFonts w:hint="default"/>
                      <w:color w:val="auto"/>
                      <w:sz w:val="21"/>
                      <w:szCs w:val="21"/>
                      <w:highlight w:val="none"/>
                      <w:lang w:val="en-US"/>
                    </w:rPr>
                  </w:pPr>
                  <w:r>
                    <w:rPr>
                      <w:rFonts w:hint="eastAsia"/>
                      <w:color w:val="auto"/>
                      <w:sz w:val="21"/>
                      <w:szCs w:val="21"/>
                      <w:highlight w:val="none"/>
                      <w:lang w:val="en-US" w:eastAsia="zh-CN"/>
                    </w:rPr>
                    <w:t>主要原辅材料增加焊接用气体，但未导致污染物排放量增加；焊机数量减少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7</w:t>
                  </w:r>
                </w:p>
              </w:tc>
              <w:tc>
                <w:tcPr>
                  <w:tcW w:w="428" w:type="pct"/>
                  <w:vMerge w:val="continue"/>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p>
              </w:tc>
              <w:tc>
                <w:tcPr>
                  <w:tcW w:w="2758" w:type="pct"/>
                  <w:tcBorders>
                    <w:tl2br w:val="nil"/>
                    <w:tr2bl w:val="nil"/>
                  </w:tcBorders>
                  <w:vAlign w:val="center"/>
                </w:tcPr>
                <w:p>
                  <w:pPr>
                    <w:pStyle w:val="21"/>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物料运输、装卸、贮存方式变化，导致大气污染物无组织排放量增加10%及以上的。</w:t>
                  </w:r>
                </w:p>
              </w:tc>
              <w:tc>
                <w:tcPr>
                  <w:tcW w:w="1428" w:type="pct"/>
                  <w:tcBorders>
                    <w:tl2br w:val="nil"/>
                    <w:tr2bl w:val="nil"/>
                  </w:tcBorders>
                  <w:vAlign w:val="center"/>
                </w:tcPr>
                <w:p>
                  <w:pPr>
                    <w:widowControl w:val="0"/>
                    <w:autoSpaceDE w:val="0"/>
                    <w:autoSpaceDN w:val="0"/>
                    <w:spacing w:line="240" w:lineRule="auto"/>
                    <w:jc w:val="center"/>
                    <w:rPr>
                      <w:color w:val="auto"/>
                      <w:sz w:val="21"/>
                      <w:szCs w:val="21"/>
                      <w:highlight w:val="none"/>
                    </w:rPr>
                  </w:pPr>
                  <w:r>
                    <w:rPr>
                      <w:color w:val="auto"/>
                      <w:sz w:val="21"/>
                      <w:szCs w:val="21"/>
                      <w:highlight w:val="none"/>
                    </w:rPr>
                    <w:t>未变化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8</w:t>
                  </w:r>
                </w:p>
              </w:tc>
              <w:tc>
                <w:tcPr>
                  <w:tcW w:w="428" w:type="pct"/>
                  <w:vMerge w:val="restar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环境保护措施</w:t>
                  </w:r>
                </w:p>
              </w:tc>
              <w:tc>
                <w:tcPr>
                  <w:tcW w:w="275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废气、废水污染防治措施变化，导致第6条中所列情形之一（废气无组织排放改为有组织排放、污染防治措施强化或改进的除外）或大气污染物无组织排放量增加10%及以上的。</w:t>
                  </w:r>
                </w:p>
              </w:tc>
              <w:tc>
                <w:tcPr>
                  <w:tcW w:w="1428" w:type="pct"/>
                  <w:tcBorders>
                    <w:tl2br w:val="nil"/>
                    <w:tr2bl w:val="nil"/>
                  </w:tcBorders>
                  <w:vAlign w:val="center"/>
                </w:tcPr>
                <w:p>
                  <w:pPr>
                    <w:widowControl w:val="0"/>
                    <w:autoSpaceDE w:val="0"/>
                    <w:autoSpaceDN w:val="0"/>
                    <w:spacing w:line="240" w:lineRule="auto"/>
                    <w:jc w:val="center"/>
                    <w:rPr>
                      <w:color w:val="auto"/>
                      <w:sz w:val="21"/>
                      <w:szCs w:val="21"/>
                      <w:highlight w:val="none"/>
                    </w:rPr>
                  </w:pPr>
                  <w:r>
                    <w:rPr>
                      <w:color w:val="auto"/>
                      <w:sz w:val="21"/>
                      <w:szCs w:val="21"/>
                      <w:highlight w:val="none"/>
                    </w:rPr>
                    <w:t>未变化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9</w:t>
                  </w:r>
                </w:p>
              </w:tc>
              <w:tc>
                <w:tcPr>
                  <w:tcW w:w="428" w:type="pct"/>
                  <w:vMerge w:val="continue"/>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p>
              </w:tc>
              <w:tc>
                <w:tcPr>
                  <w:tcW w:w="275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新增废水直接排放口；废水由间接排放改为直接排放；废水直接排放口位置交化，导致不利环境影响加重的。</w:t>
                  </w:r>
                </w:p>
              </w:tc>
              <w:tc>
                <w:tcPr>
                  <w:tcW w:w="1428" w:type="pct"/>
                  <w:tcBorders>
                    <w:tl2br w:val="nil"/>
                    <w:tr2bl w:val="nil"/>
                  </w:tcBorders>
                  <w:vAlign w:val="center"/>
                </w:tcPr>
                <w:p>
                  <w:pPr>
                    <w:widowControl w:val="0"/>
                    <w:autoSpaceDE w:val="0"/>
                    <w:autoSpaceDN w:val="0"/>
                    <w:spacing w:line="240" w:lineRule="auto"/>
                    <w:jc w:val="center"/>
                    <w:rPr>
                      <w:color w:val="auto"/>
                      <w:sz w:val="21"/>
                      <w:szCs w:val="21"/>
                      <w:highlight w:val="none"/>
                    </w:rPr>
                  </w:pPr>
                  <w:r>
                    <w:rPr>
                      <w:color w:val="auto"/>
                      <w:sz w:val="21"/>
                      <w:szCs w:val="21"/>
                      <w:highlight w:val="none"/>
                    </w:rPr>
                    <w:t>未变化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10</w:t>
                  </w:r>
                </w:p>
              </w:tc>
              <w:tc>
                <w:tcPr>
                  <w:tcW w:w="428" w:type="pct"/>
                  <w:vMerge w:val="continue"/>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p>
              </w:tc>
              <w:tc>
                <w:tcPr>
                  <w:tcW w:w="275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新增废气主要排放口（废气无组织排放改为有组织排放的除外）；主要排放口排气筒高度降低10%及以上的。</w:t>
                  </w:r>
                </w:p>
              </w:tc>
              <w:tc>
                <w:tcPr>
                  <w:tcW w:w="1428" w:type="pct"/>
                  <w:tcBorders>
                    <w:tl2br w:val="nil"/>
                    <w:tr2bl w:val="nil"/>
                  </w:tcBorders>
                  <w:vAlign w:val="center"/>
                </w:tcPr>
                <w:p>
                  <w:pPr>
                    <w:widowControl w:val="0"/>
                    <w:autoSpaceDE w:val="0"/>
                    <w:autoSpaceDN w:val="0"/>
                    <w:spacing w:line="240" w:lineRule="auto"/>
                    <w:jc w:val="center"/>
                    <w:rPr>
                      <w:color w:val="auto"/>
                      <w:sz w:val="21"/>
                      <w:szCs w:val="21"/>
                      <w:highlight w:val="none"/>
                    </w:rPr>
                  </w:pPr>
                  <w:r>
                    <w:rPr>
                      <w:color w:val="auto"/>
                      <w:sz w:val="21"/>
                      <w:szCs w:val="21"/>
                      <w:highlight w:val="none"/>
                    </w:rPr>
                    <w:t>未变化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11</w:t>
                  </w:r>
                </w:p>
              </w:tc>
              <w:tc>
                <w:tcPr>
                  <w:tcW w:w="428" w:type="pct"/>
                  <w:vMerge w:val="continue"/>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p>
              </w:tc>
              <w:tc>
                <w:tcPr>
                  <w:tcW w:w="275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噪声、土壤或地下水污染防治措施变化，导致不利环境影响加重的。</w:t>
                  </w:r>
                </w:p>
              </w:tc>
              <w:tc>
                <w:tcPr>
                  <w:tcW w:w="1428" w:type="pct"/>
                  <w:tcBorders>
                    <w:tl2br w:val="nil"/>
                    <w:tr2bl w:val="nil"/>
                  </w:tcBorders>
                  <w:vAlign w:val="center"/>
                </w:tcPr>
                <w:p>
                  <w:pPr>
                    <w:widowControl w:val="0"/>
                    <w:autoSpaceDE w:val="0"/>
                    <w:autoSpaceDN w:val="0"/>
                    <w:spacing w:line="240" w:lineRule="auto"/>
                    <w:jc w:val="center"/>
                    <w:rPr>
                      <w:color w:val="auto"/>
                      <w:sz w:val="21"/>
                      <w:szCs w:val="21"/>
                      <w:highlight w:val="none"/>
                    </w:rPr>
                  </w:pPr>
                  <w:r>
                    <w:rPr>
                      <w:color w:val="auto"/>
                      <w:sz w:val="21"/>
                      <w:szCs w:val="21"/>
                      <w:highlight w:val="none"/>
                    </w:rPr>
                    <w:t>未变化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12</w:t>
                  </w:r>
                </w:p>
              </w:tc>
              <w:tc>
                <w:tcPr>
                  <w:tcW w:w="428" w:type="pct"/>
                  <w:vMerge w:val="continue"/>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p>
              </w:tc>
              <w:tc>
                <w:tcPr>
                  <w:tcW w:w="275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固体废物利用处置方式由委托外单位利用处置改为自行利用处置的（自行利用处置设施单独开展环境影响评价的除外）；固体废物自行处置方式变化，导致不利环境影响加重的。</w:t>
                  </w:r>
                </w:p>
              </w:tc>
              <w:tc>
                <w:tcPr>
                  <w:tcW w:w="1428" w:type="pct"/>
                  <w:tcBorders>
                    <w:tl2br w:val="nil"/>
                    <w:tr2bl w:val="nil"/>
                  </w:tcBorders>
                  <w:vAlign w:val="center"/>
                </w:tcPr>
                <w:p>
                  <w:pPr>
                    <w:widowControl w:val="0"/>
                    <w:autoSpaceDE w:val="0"/>
                    <w:autoSpaceDN w:val="0"/>
                    <w:spacing w:line="240" w:lineRule="auto"/>
                    <w:jc w:val="center"/>
                    <w:rPr>
                      <w:color w:val="auto"/>
                      <w:sz w:val="21"/>
                      <w:szCs w:val="21"/>
                      <w:highlight w:val="none"/>
                    </w:rPr>
                  </w:pPr>
                  <w:r>
                    <w:rPr>
                      <w:color w:val="auto"/>
                      <w:sz w:val="21"/>
                      <w:szCs w:val="21"/>
                      <w:highlight w:val="none"/>
                    </w:rPr>
                    <w:t>未变化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r>
                    <w:rPr>
                      <w:rFonts w:ascii="Times New Roman" w:hAnsi="Times New Roman" w:eastAsia="仿宋" w:cs="Times New Roman"/>
                      <w:color w:val="auto"/>
                      <w:sz w:val="21"/>
                      <w:szCs w:val="21"/>
                      <w:highlight w:val="none"/>
                    </w:rPr>
                    <w:t>13</w:t>
                  </w:r>
                </w:p>
              </w:tc>
              <w:tc>
                <w:tcPr>
                  <w:tcW w:w="428" w:type="pct"/>
                  <w:vMerge w:val="continue"/>
                  <w:tcBorders>
                    <w:tl2br w:val="nil"/>
                    <w:tr2bl w:val="nil"/>
                  </w:tcBorders>
                  <w:vAlign w:val="center"/>
                </w:tcPr>
                <w:p>
                  <w:pPr>
                    <w:pStyle w:val="21"/>
                    <w:snapToGrid w:val="0"/>
                    <w:jc w:val="center"/>
                    <w:rPr>
                      <w:rFonts w:ascii="Times New Roman" w:hAnsi="Times New Roman" w:eastAsia="仿宋" w:cs="Times New Roman"/>
                      <w:color w:val="auto"/>
                      <w:sz w:val="21"/>
                      <w:szCs w:val="21"/>
                      <w:highlight w:val="none"/>
                    </w:rPr>
                  </w:pPr>
                </w:p>
              </w:tc>
              <w:tc>
                <w:tcPr>
                  <w:tcW w:w="275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事故废水暂存能力或拦截设施变化，导致环境风险防范能力弱化或降低的。</w:t>
                  </w:r>
                </w:p>
              </w:tc>
              <w:tc>
                <w:tcPr>
                  <w:tcW w:w="1428" w:type="pct"/>
                  <w:tcBorders>
                    <w:tl2br w:val="nil"/>
                    <w:tr2bl w:val="nil"/>
                  </w:tcBorders>
                  <w:vAlign w:val="center"/>
                </w:tcPr>
                <w:p>
                  <w:pPr>
                    <w:widowControl w:val="0"/>
                    <w:autoSpaceDE w:val="0"/>
                    <w:autoSpaceDN w:val="0"/>
                    <w:spacing w:line="240" w:lineRule="auto"/>
                    <w:jc w:val="center"/>
                    <w:rPr>
                      <w:color w:val="auto"/>
                      <w:sz w:val="21"/>
                      <w:szCs w:val="21"/>
                      <w:highlight w:val="none"/>
                    </w:rPr>
                  </w:pPr>
                  <w:r>
                    <w:rPr>
                      <w:color w:val="auto"/>
                      <w:sz w:val="21"/>
                      <w:szCs w:val="21"/>
                      <w:highlight w:val="none"/>
                    </w:rPr>
                    <w:t>未变化</w:t>
                  </w:r>
                </w:p>
              </w:tc>
            </w:tr>
          </w:tbl>
          <w:p>
            <w:pPr>
              <w:ind w:firstLine="480" w:firstLineChars="200"/>
              <w:rPr>
                <w:color w:val="auto"/>
                <w:highlight w:val="none"/>
              </w:rPr>
            </w:pPr>
            <w:r>
              <w:rPr>
                <w:color w:val="auto"/>
                <w:highlight w:val="none"/>
              </w:rPr>
              <w:t>对照《关于印发〈污染影响类建设项目重大变动清单（试行）的通知》（环办环评函[2020]688号）可知，本项目无重大变动。</w:t>
            </w:r>
          </w:p>
        </w:tc>
      </w:tr>
    </w:tbl>
    <w:p>
      <w:pPr>
        <w:rPr>
          <w:color w:val="auto"/>
          <w:highlight w:val="none"/>
        </w:rPr>
        <w:sectPr>
          <w:pgSz w:w="11906" w:h="16838"/>
          <w:pgMar w:top="1418" w:right="1531" w:bottom="1418" w:left="1531" w:header="720" w:footer="1077" w:gutter="0"/>
          <w:pgBorders>
            <w:top w:val="none" w:sz="0" w:space="0"/>
            <w:left w:val="none" w:sz="0" w:space="0"/>
            <w:bottom w:val="none" w:sz="0" w:space="0"/>
            <w:right w:val="none" w:sz="0" w:space="0"/>
          </w:pgBorders>
          <w:cols w:space="720" w:num="1"/>
          <w:docGrid w:type="lines" w:linePitch="319" w:charSpace="0"/>
        </w:sectPr>
      </w:pPr>
    </w:p>
    <w:p>
      <w:pPr>
        <w:pStyle w:val="4"/>
        <w:spacing w:before="0" w:after="0" w:line="500" w:lineRule="exact"/>
        <w:rPr>
          <w:rFonts w:eastAsia="仿宋"/>
          <w:color w:val="auto"/>
          <w:sz w:val="24"/>
          <w:szCs w:val="24"/>
          <w:highlight w:val="none"/>
        </w:rPr>
      </w:pPr>
      <w:r>
        <w:rPr>
          <w:rFonts w:eastAsia="仿宋"/>
          <w:color w:val="auto"/>
          <w:sz w:val="24"/>
          <w:szCs w:val="24"/>
          <w:highlight w:val="none"/>
        </w:rPr>
        <w:t>表三</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5" w:hRule="atLeast"/>
        </w:trPr>
        <w:tc>
          <w:tcPr>
            <w:tcW w:w="5000" w:type="pct"/>
          </w:tcPr>
          <w:p>
            <w:pPr>
              <w:snapToGrid/>
              <w:rPr>
                <w:color w:val="auto"/>
                <w:highlight w:val="none"/>
              </w:rPr>
            </w:pPr>
            <w:r>
              <w:rPr>
                <w:color w:val="auto"/>
                <w:highlight w:val="none"/>
              </w:rPr>
              <w:t>主要污染源、污染物处理和排放（附处理流程示意图，标出废水、废气、厂界噪声监测点位）</w:t>
            </w:r>
          </w:p>
          <w:p>
            <w:pPr>
              <w:snapToGrid/>
              <w:ind w:firstLine="480" w:firstLineChars="200"/>
              <w:rPr>
                <w:color w:val="auto"/>
                <w:highlight w:val="none"/>
              </w:rPr>
            </w:pPr>
            <w:r>
              <w:rPr>
                <w:color w:val="auto"/>
                <w:highlight w:val="none"/>
              </w:rPr>
              <w:t>1、废水</w:t>
            </w:r>
          </w:p>
          <w:p>
            <w:pPr>
              <w:ind w:firstLine="480" w:firstLineChars="200"/>
              <w:rPr>
                <w:color w:val="auto"/>
                <w:highlight w:val="none"/>
              </w:rPr>
            </w:pPr>
            <w:r>
              <w:rPr>
                <w:rFonts w:hint="eastAsia"/>
                <w:szCs w:val="24"/>
              </w:rPr>
              <w:t>食堂废水经隔油池预处理后与其他生活污水经化粪池处理后</w:t>
            </w:r>
            <w:r>
              <w:rPr>
                <w:szCs w:val="24"/>
              </w:rPr>
              <w:t>接入市政管网，</w:t>
            </w:r>
            <w:r>
              <w:rPr>
                <w:rFonts w:hint="eastAsia"/>
                <w:szCs w:val="24"/>
              </w:rPr>
              <w:t>一并</w:t>
            </w:r>
            <w:r>
              <w:rPr>
                <w:szCs w:val="24"/>
              </w:rPr>
              <w:t>排入郑陆污水处理有限公司</w:t>
            </w:r>
            <w:r>
              <w:rPr>
                <w:color w:val="auto"/>
                <w:highlight w:val="none"/>
              </w:rPr>
              <w:t>集中处理，达标尾水排入</w:t>
            </w:r>
            <w:r>
              <w:rPr>
                <w:rFonts w:hint="eastAsia"/>
                <w:color w:val="auto"/>
                <w:highlight w:val="none"/>
                <w:lang w:val="en-US" w:eastAsia="zh-CN"/>
              </w:rPr>
              <w:t>舜河</w:t>
            </w:r>
            <w:r>
              <w:rPr>
                <w:color w:val="auto"/>
                <w:highlight w:val="none"/>
              </w:rPr>
              <w:t>。</w:t>
            </w:r>
          </w:p>
          <w:p>
            <w:pPr>
              <w:ind w:firstLine="480" w:firstLineChars="200"/>
              <w:rPr>
                <w:color w:val="auto"/>
                <w:highlight w:val="none"/>
              </w:rPr>
            </w:pPr>
            <w:r>
              <w:rPr>
                <w:color w:val="auto"/>
                <w:highlight w:val="none"/>
                <w:lang w:val="zh-CN"/>
              </w:rPr>
              <w:t>本项目废水排放及治理措施见表</w:t>
            </w:r>
            <w:r>
              <w:rPr>
                <w:color w:val="auto"/>
                <w:highlight w:val="none"/>
              </w:rPr>
              <w:t>3-1，废水走向及监测点位见图3-1。</w:t>
            </w:r>
          </w:p>
          <w:p>
            <w:pPr>
              <w:pStyle w:val="23"/>
              <w:spacing w:line="360" w:lineRule="auto"/>
              <w:rPr>
                <w:color w:val="auto"/>
                <w:highlight w:val="none"/>
              </w:rPr>
            </w:pPr>
            <w:r>
              <w:rPr>
                <w:color w:val="auto"/>
                <w:highlight w:val="none"/>
              </w:rPr>
              <w:t>表3-1废水排放及治理措施一览表</w:t>
            </w:r>
          </w:p>
          <w:tbl>
            <w:tblPr>
              <w:tblStyle w:val="1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1373"/>
              <w:gridCol w:w="1134"/>
              <w:gridCol w:w="817"/>
              <w:gridCol w:w="1236"/>
              <w:gridCol w:w="1238"/>
              <w:gridCol w:w="1095"/>
              <w:gridCol w:w="9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blHeader/>
              </w:trPr>
              <w:tc>
                <w:tcPr>
                  <w:tcW w:w="540" w:type="pct"/>
                  <w:vMerge w:val="restart"/>
                  <w:vAlign w:val="center"/>
                </w:tcPr>
                <w:p>
                  <w:pPr>
                    <w:pStyle w:val="22"/>
                    <w:spacing w:line="240" w:lineRule="auto"/>
                    <w:jc w:val="center"/>
                    <w:rPr>
                      <w:color w:val="auto"/>
                      <w:szCs w:val="21"/>
                      <w:highlight w:val="none"/>
                    </w:rPr>
                  </w:pPr>
                  <w:r>
                    <w:rPr>
                      <w:color w:val="auto"/>
                      <w:szCs w:val="21"/>
                      <w:highlight w:val="none"/>
                    </w:rPr>
                    <w:t>废水类别</w:t>
                  </w:r>
                </w:p>
              </w:tc>
              <w:tc>
                <w:tcPr>
                  <w:tcW w:w="776" w:type="pct"/>
                  <w:vMerge w:val="restart"/>
                  <w:vAlign w:val="center"/>
                </w:tcPr>
                <w:p>
                  <w:pPr>
                    <w:pStyle w:val="22"/>
                    <w:spacing w:line="240" w:lineRule="auto"/>
                    <w:jc w:val="center"/>
                    <w:rPr>
                      <w:color w:val="auto"/>
                      <w:szCs w:val="21"/>
                      <w:highlight w:val="none"/>
                    </w:rPr>
                  </w:pPr>
                  <w:r>
                    <w:rPr>
                      <w:color w:val="auto"/>
                      <w:szCs w:val="21"/>
                      <w:highlight w:val="none"/>
                    </w:rPr>
                    <w:t>污染因子</w:t>
                  </w:r>
                </w:p>
              </w:tc>
              <w:tc>
                <w:tcPr>
                  <w:tcW w:w="641" w:type="pct"/>
                  <w:vMerge w:val="restart"/>
                  <w:vAlign w:val="center"/>
                </w:tcPr>
                <w:p>
                  <w:pPr>
                    <w:pStyle w:val="22"/>
                    <w:spacing w:line="240" w:lineRule="auto"/>
                    <w:jc w:val="center"/>
                    <w:rPr>
                      <w:color w:val="auto"/>
                      <w:szCs w:val="21"/>
                      <w:highlight w:val="none"/>
                    </w:rPr>
                  </w:pPr>
                  <w:r>
                    <w:rPr>
                      <w:color w:val="auto"/>
                      <w:szCs w:val="21"/>
                      <w:highlight w:val="none"/>
                    </w:rPr>
                    <w:t>废水量t/a</w:t>
                  </w:r>
                </w:p>
              </w:tc>
              <w:tc>
                <w:tcPr>
                  <w:tcW w:w="462" w:type="pct"/>
                  <w:vMerge w:val="restart"/>
                  <w:vAlign w:val="center"/>
                </w:tcPr>
                <w:p>
                  <w:pPr>
                    <w:pStyle w:val="22"/>
                    <w:spacing w:line="240" w:lineRule="auto"/>
                    <w:jc w:val="center"/>
                    <w:rPr>
                      <w:color w:val="auto"/>
                      <w:szCs w:val="21"/>
                      <w:highlight w:val="none"/>
                    </w:rPr>
                  </w:pPr>
                  <w:r>
                    <w:rPr>
                      <w:color w:val="auto"/>
                      <w:szCs w:val="21"/>
                      <w:highlight w:val="none"/>
                    </w:rPr>
                    <w:t>排放</w:t>
                  </w:r>
                </w:p>
                <w:p>
                  <w:pPr>
                    <w:pStyle w:val="22"/>
                    <w:spacing w:line="240" w:lineRule="auto"/>
                    <w:jc w:val="center"/>
                    <w:rPr>
                      <w:color w:val="auto"/>
                      <w:szCs w:val="21"/>
                      <w:highlight w:val="none"/>
                    </w:rPr>
                  </w:pPr>
                  <w:r>
                    <w:rPr>
                      <w:color w:val="auto"/>
                      <w:szCs w:val="21"/>
                      <w:highlight w:val="none"/>
                    </w:rPr>
                    <w:t>规律</w:t>
                  </w:r>
                </w:p>
              </w:tc>
              <w:tc>
                <w:tcPr>
                  <w:tcW w:w="1399" w:type="pct"/>
                  <w:gridSpan w:val="2"/>
                  <w:vAlign w:val="center"/>
                </w:tcPr>
                <w:p>
                  <w:pPr>
                    <w:pStyle w:val="22"/>
                    <w:spacing w:line="240" w:lineRule="auto"/>
                    <w:jc w:val="center"/>
                    <w:rPr>
                      <w:color w:val="auto"/>
                      <w:szCs w:val="21"/>
                      <w:highlight w:val="none"/>
                    </w:rPr>
                  </w:pPr>
                  <w:r>
                    <w:rPr>
                      <w:color w:val="auto"/>
                      <w:szCs w:val="21"/>
                      <w:highlight w:val="none"/>
                    </w:rPr>
                    <w:t>环评/批复</w:t>
                  </w:r>
                </w:p>
              </w:tc>
              <w:tc>
                <w:tcPr>
                  <w:tcW w:w="1179" w:type="pct"/>
                  <w:gridSpan w:val="2"/>
                  <w:vAlign w:val="center"/>
                </w:tcPr>
                <w:p>
                  <w:pPr>
                    <w:pStyle w:val="22"/>
                    <w:spacing w:line="240" w:lineRule="auto"/>
                    <w:jc w:val="center"/>
                    <w:rPr>
                      <w:color w:val="auto"/>
                      <w:szCs w:val="21"/>
                      <w:highlight w:val="none"/>
                    </w:rPr>
                  </w:pPr>
                  <w:r>
                    <w:rPr>
                      <w:color w:val="auto"/>
                      <w:szCs w:val="21"/>
                      <w:highlight w:val="none"/>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tblHeader/>
              </w:trPr>
              <w:tc>
                <w:tcPr>
                  <w:tcW w:w="540" w:type="pct"/>
                  <w:vMerge w:val="continue"/>
                  <w:vAlign w:val="center"/>
                </w:tcPr>
                <w:p>
                  <w:pPr>
                    <w:pStyle w:val="22"/>
                    <w:spacing w:line="240" w:lineRule="auto"/>
                    <w:jc w:val="center"/>
                    <w:rPr>
                      <w:color w:val="auto"/>
                      <w:szCs w:val="21"/>
                      <w:highlight w:val="none"/>
                    </w:rPr>
                  </w:pPr>
                </w:p>
              </w:tc>
              <w:tc>
                <w:tcPr>
                  <w:tcW w:w="776" w:type="pct"/>
                  <w:vMerge w:val="continue"/>
                  <w:vAlign w:val="center"/>
                </w:tcPr>
                <w:p>
                  <w:pPr>
                    <w:pStyle w:val="22"/>
                    <w:spacing w:line="240" w:lineRule="auto"/>
                    <w:jc w:val="center"/>
                    <w:rPr>
                      <w:color w:val="auto"/>
                      <w:szCs w:val="21"/>
                      <w:highlight w:val="none"/>
                    </w:rPr>
                  </w:pPr>
                </w:p>
              </w:tc>
              <w:tc>
                <w:tcPr>
                  <w:tcW w:w="641" w:type="pct"/>
                  <w:vMerge w:val="continue"/>
                  <w:vAlign w:val="center"/>
                </w:tcPr>
                <w:p>
                  <w:pPr>
                    <w:pStyle w:val="22"/>
                    <w:spacing w:line="240" w:lineRule="auto"/>
                    <w:jc w:val="center"/>
                    <w:rPr>
                      <w:color w:val="auto"/>
                      <w:szCs w:val="21"/>
                      <w:highlight w:val="none"/>
                    </w:rPr>
                  </w:pPr>
                </w:p>
              </w:tc>
              <w:tc>
                <w:tcPr>
                  <w:tcW w:w="462" w:type="pct"/>
                  <w:vMerge w:val="continue"/>
                  <w:vAlign w:val="center"/>
                </w:tcPr>
                <w:p>
                  <w:pPr>
                    <w:pStyle w:val="22"/>
                    <w:spacing w:line="240" w:lineRule="auto"/>
                    <w:jc w:val="center"/>
                    <w:rPr>
                      <w:color w:val="auto"/>
                      <w:szCs w:val="21"/>
                      <w:highlight w:val="none"/>
                    </w:rPr>
                  </w:pPr>
                </w:p>
              </w:tc>
              <w:tc>
                <w:tcPr>
                  <w:tcW w:w="699" w:type="pct"/>
                  <w:vAlign w:val="center"/>
                </w:tcPr>
                <w:p>
                  <w:pPr>
                    <w:pStyle w:val="22"/>
                    <w:spacing w:line="240" w:lineRule="auto"/>
                    <w:jc w:val="center"/>
                    <w:rPr>
                      <w:color w:val="auto"/>
                      <w:szCs w:val="21"/>
                      <w:highlight w:val="none"/>
                    </w:rPr>
                  </w:pPr>
                  <w:r>
                    <w:rPr>
                      <w:color w:val="auto"/>
                      <w:szCs w:val="21"/>
                      <w:highlight w:val="none"/>
                    </w:rPr>
                    <w:t>处理设施</w:t>
                  </w:r>
                </w:p>
              </w:tc>
              <w:tc>
                <w:tcPr>
                  <w:tcW w:w="700" w:type="pct"/>
                  <w:vAlign w:val="center"/>
                </w:tcPr>
                <w:p>
                  <w:pPr>
                    <w:pStyle w:val="22"/>
                    <w:spacing w:line="240" w:lineRule="auto"/>
                    <w:jc w:val="center"/>
                    <w:rPr>
                      <w:color w:val="auto"/>
                      <w:szCs w:val="21"/>
                      <w:highlight w:val="none"/>
                    </w:rPr>
                  </w:pPr>
                  <w:r>
                    <w:rPr>
                      <w:color w:val="auto"/>
                      <w:szCs w:val="21"/>
                      <w:highlight w:val="none"/>
                    </w:rPr>
                    <w:t>排放去向</w:t>
                  </w:r>
                </w:p>
              </w:tc>
              <w:tc>
                <w:tcPr>
                  <w:tcW w:w="619" w:type="pct"/>
                  <w:vAlign w:val="center"/>
                </w:tcPr>
                <w:p>
                  <w:pPr>
                    <w:pStyle w:val="22"/>
                    <w:spacing w:line="240" w:lineRule="auto"/>
                    <w:jc w:val="center"/>
                    <w:rPr>
                      <w:color w:val="auto"/>
                      <w:szCs w:val="21"/>
                      <w:highlight w:val="none"/>
                    </w:rPr>
                  </w:pPr>
                  <w:r>
                    <w:rPr>
                      <w:color w:val="auto"/>
                      <w:szCs w:val="21"/>
                      <w:highlight w:val="none"/>
                    </w:rPr>
                    <w:t>处理设施</w:t>
                  </w:r>
                </w:p>
              </w:tc>
              <w:tc>
                <w:tcPr>
                  <w:tcW w:w="560" w:type="pct"/>
                  <w:vAlign w:val="center"/>
                </w:tcPr>
                <w:p>
                  <w:pPr>
                    <w:pStyle w:val="22"/>
                    <w:spacing w:line="240" w:lineRule="auto"/>
                    <w:jc w:val="center"/>
                    <w:rPr>
                      <w:color w:val="auto"/>
                      <w:szCs w:val="21"/>
                      <w:highlight w:val="none"/>
                    </w:rPr>
                  </w:pPr>
                  <w:r>
                    <w:rPr>
                      <w:color w:val="auto"/>
                      <w:szCs w:val="21"/>
                      <w:highlight w:val="none"/>
                    </w:rPr>
                    <w:t>排放</w:t>
                  </w:r>
                </w:p>
                <w:p>
                  <w:pPr>
                    <w:pStyle w:val="22"/>
                    <w:spacing w:line="240" w:lineRule="auto"/>
                    <w:jc w:val="center"/>
                    <w:rPr>
                      <w:color w:val="auto"/>
                      <w:szCs w:val="21"/>
                      <w:highlight w:val="none"/>
                    </w:rPr>
                  </w:pPr>
                  <w:r>
                    <w:rPr>
                      <w:color w:val="auto"/>
                      <w:szCs w:val="21"/>
                      <w:highlight w:val="none"/>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0" w:type="pct"/>
                  <w:vAlign w:val="center"/>
                </w:tcPr>
                <w:p>
                  <w:pPr>
                    <w:spacing w:line="240" w:lineRule="auto"/>
                    <w:jc w:val="center"/>
                    <w:rPr>
                      <w:rFonts w:hint="default" w:eastAsia="仿宋"/>
                      <w:color w:val="auto"/>
                      <w:spacing w:val="10"/>
                      <w:sz w:val="21"/>
                      <w:szCs w:val="21"/>
                      <w:highlight w:val="none"/>
                      <w:lang w:val="en-US" w:eastAsia="zh-CN"/>
                    </w:rPr>
                  </w:pPr>
                  <w:r>
                    <w:rPr>
                      <w:bCs/>
                      <w:color w:val="auto"/>
                      <w:sz w:val="21"/>
                      <w:szCs w:val="21"/>
                      <w:highlight w:val="none"/>
                    </w:rPr>
                    <w:t>生活污水</w:t>
                  </w:r>
                  <w:r>
                    <w:rPr>
                      <w:rFonts w:hint="eastAsia"/>
                      <w:bCs/>
                      <w:color w:val="auto"/>
                      <w:sz w:val="21"/>
                      <w:szCs w:val="21"/>
                      <w:highlight w:val="none"/>
                      <w:lang w:eastAsia="zh-CN"/>
                    </w:rPr>
                    <w:t>、</w:t>
                  </w:r>
                  <w:r>
                    <w:rPr>
                      <w:rFonts w:hint="eastAsia"/>
                      <w:bCs/>
                      <w:color w:val="auto"/>
                      <w:sz w:val="21"/>
                      <w:szCs w:val="21"/>
                      <w:highlight w:val="none"/>
                      <w:lang w:val="en-US" w:eastAsia="zh-CN"/>
                    </w:rPr>
                    <w:t>食堂废水</w:t>
                  </w:r>
                </w:p>
              </w:tc>
              <w:tc>
                <w:tcPr>
                  <w:tcW w:w="776" w:type="pct"/>
                  <w:vAlign w:val="center"/>
                </w:tcPr>
                <w:p>
                  <w:pPr>
                    <w:spacing w:line="240" w:lineRule="auto"/>
                    <w:jc w:val="center"/>
                    <w:rPr>
                      <w:rFonts w:hint="default" w:eastAsia="仿宋"/>
                      <w:color w:val="auto"/>
                      <w:spacing w:val="10"/>
                      <w:sz w:val="21"/>
                      <w:szCs w:val="21"/>
                      <w:highlight w:val="none"/>
                      <w:lang w:val="en-US" w:eastAsia="zh-CN"/>
                    </w:rPr>
                  </w:pPr>
                  <w:r>
                    <w:rPr>
                      <w:bCs/>
                      <w:color w:val="auto"/>
                      <w:sz w:val="21"/>
                      <w:szCs w:val="21"/>
                      <w:highlight w:val="none"/>
                    </w:rPr>
                    <w:t>COD、SS、NH</w:t>
                  </w:r>
                  <w:r>
                    <w:rPr>
                      <w:bCs/>
                      <w:color w:val="auto"/>
                      <w:sz w:val="21"/>
                      <w:szCs w:val="21"/>
                      <w:highlight w:val="none"/>
                      <w:vertAlign w:val="subscript"/>
                    </w:rPr>
                    <w:t>3</w:t>
                  </w:r>
                  <w:r>
                    <w:rPr>
                      <w:bCs/>
                      <w:color w:val="auto"/>
                      <w:sz w:val="21"/>
                      <w:szCs w:val="21"/>
                      <w:highlight w:val="none"/>
                    </w:rPr>
                    <w:t>-N、TP、TN</w:t>
                  </w:r>
                  <w:r>
                    <w:rPr>
                      <w:rFonts w:hint="eastAsia"/>
                      <w:bCs/>
                      <w:color w:val="auto"/>
                      <w:sz w:val="21"/>
                      <w:szCs w:val="21"/>
                      <w:highlight w:val="none"/>
                      <w:lang w:eastAsia="zh-CN"/>
                    </w:rPr>
                    <w:t>、</w:t>
                  </w:r>
                  <w:r>
                    <w:rPr>
                      <w:rFonts w:hint="eastAsia"/>
                      <w:bCs/>
                      <w:color w:val="auto"/>
                      <w:sz w:val="21"/>
                      <w:szCs w:val="21"/>
                      <w:highlight w:val="none"/>
                      <w:lang w:val="en-US" w:eastAsia="zh-CN"/>
                    </w:rPr>
                    <w:t>动植物油</w:t>
                  </w:r>
                </w:p>
              </w:tc>
              <w:tc>
                <w:tcPr>
                  <w:tcW w:w="641" w:type="pct"/>
                  <w:vAlign w:val="center"/>
                </w:tcPr>
                <w:p>
                  <w:pPr>
                    <w:spacing w:line="240" w:lineRule="auto"/>
                    <w:jc w:val="center"/>
                    <w:rPr>
                      <w:rFonts w:hint="default" w:eastAsia="仿宋"/>
                      <w:color w:val="auto"/>
                      <w:spacing w:val="10"/>
                      <w:sz w:val="21"/>
                      <w:szCs w:val="21"/>
                      <w:highlight w:val="none"/>
                      <w:lang w:val="en-US" w:eastAsia="zh-CN"/>
                    </w:rPr>
                  </w:pPr>
                  <w:r>
                    <w:rPr>
                      <w:rFonts w:hint="eastAsia"/>
                      <w:color w:val="auto"/>
                      <w:spacing w:val="10"/>
                      <w:sz w:val="21"/>
                      <w:szCs w:val="21"/>
                      <w:highlight w:val="none"/>
                      <w:lang w:val="en-US" w:eastAsia="zh-CN"/>
                    </w:rPr>
                    <w:t>480</w:t>
                  </w:r>
                </w:p>
              </w:tc>
              <w:tc>
                <w:tcPr>
                  <w:tcW w:w="462" w:type="pct"/>
                  <w:vAlign w:val="center"/>
                </w:tcPr>
                <w:p>
                  <w:pPr>
                    <w:spacing w:line="240" w:lineRule="auto"/>
                    <w:jc w:val="center"/>
                    <w:rPr>
                      <w:color w:val="auto"/>
                      <w:spacing w:val="10"/>
                      <w:sz w:val="21"/>
                      <w:szCs w:val="21"/>
                      <w:highlight w:val="none"/>
                    </w:rPr>
                  </w:pPr>
                  <w:r>
                    <w:rPr>
                      <w:color w:val="auto"/>
                      <w:spacing w:val="10"/>
                      <w:sz w:val="21"/>
                      <w:szCs w:val="21"/>
                      <w:highlight w:val="none"/>
                    </w:rPr>
                    <w:t>间歇</w:t>
                  </w:r>
                </w:p>
              </w:tc>
              <w:tc>
                <w:tcPr>
                  <w:tcW w:w="699" w:type="pct"/>
                  <w:vAlign w:val="center"/>
                </w:tcPr>
                <w:p>
                  <w:pPr>
                    <w:spacing w:line="240" w:lineRule="auto"/>
                    <w:jc w:val="center"/>
                    <w:rPr>
                      <w:rFonts w:hint="default" w:eastAsia="仿宋"/>
                      <w:color w:val="auto"/>
                      <w:spacing w:val="10"/>
                      <w:sz w:val="21"/>
                      <w:szCs w:val="21"/>
                      <w:highlight w:val="none"/>
                      <w:lang w:val="en-US" w:eastAsia="zh-CN"/>
                    </w:rPr>
                  </w:pPr>
                  <w:r>
                    <w:rPr>
                      <w:color w:val="auto"/>
                      <w:spacing w:val="10"/>
                      <w:sz w:val="21"/>
                      <w:szCs w:val="21"/>
                      <w:highlight w:val="none"/>
                    </w:rPr>
                    <w:t>化粪池</w:t>
                  </w:r>
                  <w:r>
                    <w:rPr>
                      <w:rFonts w:hint="eastAsia"/>
                      <w:color w:val="auto"/>
                      <w:spacing w:val="10"/>
                      <w:sz w:val="21"/>
                      <w:szCs w:val="21"/>
                      <w:highlight w:val="none"/>
                      <w:lang w:eastAsia="zh-CN"/>
                    </w:rPr>
                    <w:t>、</w:t>
                  </w:r>
                  <w:r>
                    <w:rPr>
                      <w:rFonts w:hint="eastAsia"/>
                      <w:color w:val="auto"/>
                      <w:spacing w:val="10"/>
                      <w:sz w:val="21"/>
                      <w:szCs w:val="21"/>
                      <w:highlight w:val="none"/>
                      <w:lang w:val="en-US" w:eastAsia="zh-CN"/>
                    </w:rPr>
                    <w:t>隔油池</w:t>
                  </w:r>
                </w:p>
              </w:tc>
              <w:tc>
                <w:tcPr>
                  <w:tcW w:w="700" w:type="pct"/>
                  <w:vAlign w:val="center"/>
                </w:tcPr>
                <w:p>
                  <w:pPr>
                    <w:spacing w:line="240" w:lineRule="auto"/>
                    <w:jc w:val="center"/>
                    <w:rPr>
                      <w:color w:val="auto"/>
                      <w:spacing w:val="10"/>
                      <w:sz w:val="21"/>
                      <w:szCs w:val="21"/>
                      <w:highlight w:val="none"/>
                    </w:rPr>
                  </w:pPr>
                  <w:r>
                    <w:rPr>
                      <w:color w:val="auto"/>
                      <w:spacing w:val="10"/>
                      <w:sz w:val="21"/>
                      <w:szCs w:val="21"/>
                      <w:highlight w:val="none"/>
                    </w:rPr>
                    <w:t>接管进</w:t>
                  </w:r>
                  <w:r>
                    <w:rPr>
                      <w:rFonts w:hint="eastAsia"/>
                      <w:color w:val="auto"/>
                      <w:spacing w:val="10"/>
                      <w:sz w:val="21"/>
                      <w:szCs w:val="21"/>
                      <w:highlight w:val="none"/>
                      <w:lang w:val="en-US" w:eastAsia="zh-CN"/>
                    </w:rPr>
                    <w:t>郑陆污水</w:t>
                  </w:r>
                  <w:r>
                    <w:rPr>
                      <w:color w:val="auto"/>
                      <w:spacing w:val="10"/>
                      <w:sz w:val="21"/>
                      <w:szCs w:val="21"/>
                      <w:highlight w:val="none"/>
                    </w:rPr>
                    <w:t>处理有限公司</w:t>
                  </w:r>
                </w:p>
              </w:tc>
              <w:tc>
                <w:tcPr>
                  <w:tcW w:w="619" w:type="pct"/>
                  <w:vAlign w:val="center"/>
                </w:tcPr>
                <w:p>
                  <w:pPr>
                    <w:spacing w:line="240" w:lineRule="auto"/>
                    <w:jc w:val="center"/>
                    <w:rPr>
                      <w:color w:val="auto"/>
                      <w:spacing w:val="10"/>
                      <w:sz w:val="21"/>
                      <w:szCs w:val="21"/>
                      <w:highlight w:val="none"/>
                    </w:rPr>
                  </w:pPr>
                  <w:r>
                    <w:rPr>
                      <w:color w:val="auto"/>
                      <w:spacing w:val="10"/>
                      <w:sz w:val="21"/>
                      <w:szCs w:val="21"/>
                      <w:highlight w:val="none"/>
                    </w:rPr>
                    <w:t>化粪池、隔油池</w:t>
                  </w:r>
                </w:p>
              </w:tc>
              <w:tc>
                <w:tcPr>
                  <w:tcW w:w="560" w:type="pct"/>
                  <w:vAlign w:val="center"/>
                </w:tcPr>
                <w:p>
                  <w:pPr>
                    <w:spacing w:line="240" w:lineRule="auto"/>
                    <w:jc w:val="center"/>
                    <w:rPr>
                      <w:color w:val="auto"/>
                      <w:spacing w:val="10"/>
                      <w:sz w:val="21"/>
                      <w:szCs w:val="21"/>
                      <w:highlight w:val="none"/>
                    </w:rPr>
                  </w:pPr>
                  <w:r>
                    <w:rPr>
                      <w:color w:val="auto"/>
                      <w:spacing w:val="10"/>
                      <w:sz w:val="21"/>
                      <w:szCs w:val="21"/>
                      <w:highlight w:val="none"/>
                    </w:rPr>
                    <w:t>接管进</w:t>
                  </w:r>
                  <w:r>
                    <w:rPr>
                      <w:rFonts w:hint="eastAsia"/>
                      <w:color w:val="auto"/>
                      <w:spacing w:val="10"/>
                      <w:sz w:val="21"/>
                      <w:szCs w:val="21"/>
                      <w:highlight w:val="none"/>
                      <w:lang w:val="en-US" w:eastAsia="zh-CN"/>
                    </w:rPr>
                    <w:t>郑陆污水</w:t>
                  </w:r>
                  <w:r>
                    <w:rPr>
                      <w:color w:val="auto"/>
                      <w:spacing w:val="10"/>
                      <w:sz w:val="21"/>
                      <w:szCs w:val="21"/>
                      <w:highlight w:val="none"/>
                    </w:rPr>
                    <w:t>处理有限公司</w:t>
                  </w:r>
                </w:p>
              </w:tc>
            </w:tr>
          </w:tbl>
          <w:p>
            <w:pPr>
              <w:snapToGrid/>
              <w:ind w:firstLine="480" w:firstLineChars="200"/>
              <w:rPr>
                <w:color w:val="auto"/>
                <w:highlight w:val="none"/>
              </w:rPr>
            </w:pPr>
            <w:r>
              <w:rPr>
                <w:color w:val="auto"/>
                <w:highlight w:val="none"/>
              </w:rPr>
              <w:t>废水走向及监测点位图：</w:t>
            </w:r>
          </w:p>
          <w:p>
            <w:pPr>
              <w:jc w:val="center"/>
              <w:rPr>
                <w:color w:val="auto"/>
                <w:highlight w:val="none"/>
              </w:rPr>
            </w:pPr>
            <w:bookmarkStart w:id="1" w:name="OLE_LINK3"/>
            <w:r>
              <w:rPr>
                <w:color w:val="auto"/>
                <w:highlight w:val="none"/>
              </w:rPr>
              <w:object>
                <v:shape id="_x0000_i1025" o:spt="75" type="#_x0000_t75" style="height:146.9pt;width:400.85pt;" o:ole="t" filled="f" o:preferrelative="t" stroked="f" coordsize="21600,21600">
                  <v:path/>
                  <v:fill on="f" focussize="0,0"/>
                  <v:stroke on="f"/>
                  <v:imagedata r:id="rId18" o:title=""/>
                  <o:lock v:ext="edit" aspectratio="f"/>
                  <w10:wrap type="none"/>
                  <w10:anchorlock/>
                </v:shape>
                <o:OLEObject Type="Embed" ProgID="Visio.Drawing.11" ShapeID="_x0000_i1025" DrawAspect="Content" ObjectID="_1468075725" r:id="rId17">
                  <o:LockedField>false</o:LockedField>
                </o:OLEObject>
              </w:object>
            </w:r>
            <w:bookmarkEnd w:id="1"/>
          </w:p>
          <w:p>
            <w:pPr>
              <w:pStyle w:val="23"/>
              <w:spacing w:line="360" w:lineRule="auto"/>
              <w:rPr>
                <w:color w:val="auto"/>
                <w:highlight w:val="none"/>
              </w:rPr>
            </w:pPr>
            <w:r>
              <w:rPr>
                <w:color w:val="auto"/>
                <w:highlight w:val="none"/>
              </w:rPr>
              <w:t>图3-1废水走向及监测点位图</w:t>
            </w:r>
          </w:p>
          <w:p>
            <w:pPr>
              <w:ind w:firstLine="480" w:firstLineChars="200"/>
              <w:rPr>
                <w:color w:val="auto"/>
                <w:highlight w:val="none"/>
              </w:rPr>
            </w:pPr>
            <w:r>
              <w:rPr>
                <w:color w:val="auto"/>
                <w:highlight w:val="none"/>
              </w:rPr>
              <w:t>经核实，</w:t>
            </w:r>
            <w:r>
              <w:rPr>
                <w:rFonts w:hint="eastAsia"/>
                <w:color w:val="auto"/>
                <w:highlight w:val="none"/>
                <w:lang w:val="en-US" w:eastAsia="zh-CN"/>
              </w:rPr>
              <w:t>生活污水与食堂废水</w:t>
            </w:r>
            <w:r>
              <w:rPr>
                <w:color w:val="auto"/>
                <w:highlight w:val="none"/>
              </w:rPr>
              <w:t>处理工艺与环评一致下。</w:t>
            </w:r>
          </w:p>
          <w:tbl>
            <w:tblPr>
              <w:tblStyle w:val="16"/>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51"/>
              <w:gridCol w:w="4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422" w:type="dxa"/>
                  <w:tcBorders>
                    <w:tl2br w:val="nil"/>
                    <w:tr2bl w:val="nil"/>
                  </w:tcBorders>
                  <w:vAlign w:val="center"/>
                </w:tcPr>
                <w:p>
                  <w:pPr>
                    <w:pStyle w:val="23"/>
                    <w:spacing w:line="360" w:lineRule="auto"/>
                    <w:jc w:val="center"/>
                    <w:rPr>
                      <w:color w:val="auto"/>
                      <w:highlight w:val="none"/>
                      <w:vertAlign w:val="baseline"/>
                    </w:rPr>
                  </w:pPr>
                  <w:r>
                    <w:drawing>
                      <wp:inline distT="0" distB="0" distL="114300" distR="114300">
                        <wp:extent cx="2800985" cy="2237740"/>
                        <wp:effectExtent l="0" t="0" r="1841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800985" cy="2237740"/>
                                </a:xfrm>
                                <a:prstGeom prst="rect">
                                  <a:avLst/>
                                </a:prstGeom>
                                <a:noFill/>
                                <a:ln>
                                  <a:noFill/>
                                </a:ln>
                              </pic:spPr>
                            </pic:pic>
                          </a:graphicData>
                        </a:graphic>
                      </wp:inline>
                    </w:drawing>
                  </w:r>
                </w:p>
              </w:tc>
              <w:tc>
                <w:tcPr>
                  <w:tcW w:w="4422" w:type="dxa"/>
                  <w:tcBorders>
                    <w:tl2br w:val="nil"/>
                    <w:tr2bl w:val="nil"/>
                  </w:tcBorders>
                  <w:vAlign w:val="center"/>
                </w:tcPr>
                <w:p>
                  <w:pPr>
                    <w:pStyle w:val="23"/>
                    <w:spacing w:line="360" w:lineRule="auto"/>
                    <w:jc w:val="center"/>
                    <w:rPr>
                      <w:rFonts w:hint="eastAsia" w:eastAsia="仿宋"/>
                      <w:color w:val="auto"/>
                      <w:highlight w:val="none"/>
                      <w:vertAlign w:val="baseline"/>
                      <w:lang w:eastAsia="zh-CN"/>
                    </w:rPr>
                  </w:pPr>
                  <w:r>
                    <w:drawing>
                      <wp:inline distT="0" distB="0" distL="114300" distR="114300">
                        <wp:extent cx="2646045" cy="2105025"/>
                        <wp:effectExtent l="0" t="0" r="190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a:stretch>
                                  <a:fillRect/>
                                </a:stretch>
                              </pic:blipFill>
                              <pic:spPr>
                                <a:xfrm>
                                  <a:off x="0" y="0"/>
                                  <a:ext cx="2646045" cy="21050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422" w:type="dxa"/>
                  <w:tcBorders>
                    <w:tl2br w:val="nil"/>
                    <w:tr2bl w:val="nil"/>
                  </w:tcBorders>
                  <w:vAlign w:val="center"/>
                </w:tcPr>
                <w:p>
                  <w:pPr>
                    <w:pStyle w:val="23"/>
                    <w:spacing w:line="360" w:lineRule="auto"/>
                    <w:jc w:val="center"/>
                    <w:rPr>
                      <w:color w:val="auto"/>
                      <w:highlight w:val="none"/>
                      <w:vertAlign w:val="baseline"/>
                    </w:rPr>
                  </w:pPr>
                  <w:r>
                    <w:rPr>
                      <w:color w:val="auto"/>
                      <w:highlight w:val="none"/>
                    </w:rPr>
                    <w:t>图3-</w:t>
                  </w:r>
                  <w:r>
                    <w:rPr>
                      <w:rFonts w:hint="eastAsia"/>
                      <w:color w:val="auto"/>
                      <w:highlight w:val="none"/>
                      <w:lang w:val="en-US" w:eastAsia="zh-CN"/>
                    </w:rPr>
                    <w:t>2</w:t>
                  </w:r>
                  <w:r>
                    <w:rPr>
                      <w:color w:val="auto"/>
                      <w:highlight w:val="none"/>
                    </w:rPr>
                    <w:t>污水接管口图</w:t>
                  </w:r>
                </w:p>
              </w:tc>
              <w:tc>
                <w:tcPr>
                  <w:tcW w:w="4422" w:type="dxa"/>
                  <w:tcBorders>
                    <w:tl2br w:val="nil"/>
                    <w:tr2bl w:val="nil"/>
                  </w:tcBorders>
                  <w:vAlign w:val="center"/>
                </w:tcPr>
                <w:p>
                  <w:pPr>
                    <w:pStyle w:val="23"/>
                    <w:spacing w:line="360" w:lineRule="auto"/>
                    <w:jc w:val="center"/>
                    <w:rPr>
                      <w:color w:val="auto"/>
                      <w:highlight w:val="none"/>
                      <w:vertAlign w:val="baseline"/>
                    </w:rPr>
                  </w:pPr>
                  <w:r>
                    <w:rPr>
                      <w:color w:val="auto"/>
                      <w:highlight w:val="none"/>
                      <w:vertAlign w:val="baseline"/>
                    </w:rPr>
                    <w:t>图3-</w:t>
                  </w:r>
                  <w:r>
                    <w:rPr>
                      <w:rFonts w:hint="eastAsia"/>
                      <w:color w:val="auto"/>
                      <w:highlight w:val="none"/>
                      <w:vertAlign w:val="baseline"/>
                      <w:lang w:val="en-US" w:eastAsia="zh-CN"/>
                    </w:rPr>
                    <w:t>3雨水</w:t>
                  </w:r>
                  <w:r>
                    <w:rPr>
                      <w:color w:val="auto"/>
                      <w:highlight w:val="none"/>
                      <w:vertAlign w:val="baseline"/>
                    </w:rPr>
                    <w:t>接管口图</w:t>
                  </w:r>
                </w:p>
              </w:tc>
            </w:tr>
          </w:tbl>
          <w:p>
            <w:pPr>
              <w:numPr>
                <w:ilvl w:val="0"/>
                <w:numId w:val="2"/>
              </w:numPr>
              <w:snapToGrid/>
              <w:ind w:firstLine="480" w:firstLineChars="200"/>
              <w:rPr>
                <w:color w:val="auto"/>
                <w:highlight w:val="none"/>
              </w:rPr>
            </w:pPr>
            <w:r>
              <w:rPr>
                <w:color w:val="auto"/>
                <w:highlight w:val="none"/>
              </w:rPr>
              <w:t>废气</w:t>
            </w:r>
          </w:p>
          <w:p>
            <w:pPr>
              <w:ind w:firstLine="480" w:firstLineChars="200"/>
              <w:rPr>
                <w:color w:val="auto"/>
                <w:highlight w:val="none"/>
              </w:rPr>
            </w:pPr>
            <w:r>
              <w:rPr>
                <w:color w:val="auto"/>
                <w:highlight w:val="none"/>
              </w:rPr>
              <w:t>本项目无组织废气排放及治理措施见表3-</w:t>
            </w:r>
            <w:r>
              <w:rPr>
                <w:rFonts w:hint="eastAsia"/>
                <w:color w:val="auto"/>
                <w:highlight w:val="none"/>
                <w:lang w:val="en-US" w:eastAsia="zh-CN"/>
              </w:rPr>
              <w:t>2</w:t>
            </w:r>
            <w:r>
              <w:rPr>
                <w:color w:val="auto"/>
                <w:highlight w:val="none"/>
              </w:rPr>
              <w:t>。</w:t>
            </w:r>
          </w:p>
          <w:p>
            <w:pPr>
              <w:pStyle w:val="23"/>
              <w:spacing w:line="240" w:lineRule="auto"/>
              <w:rPr>
                <w:color w:val="auto"/>
                <w:highlight w:val="none"/>
              </w:rPr>
            </w:pPr>
            <w:r>
              <w:rPr>
                <w:color w:val="auto"/>
                <w:highlight w:val="none"/>
              </w:rPr>
              <w:t>表3-</w:t>
            </w:r>
            <w:r>
              <w:rPr>
                <w:rFonts w:hint="eastAsia"/>
                <w:color w:val="auto"/>
                <w:highlight w:val="none"/>
                <w:lang w:val="en-US" w:eastAsia="zh-CN"/>
              </w:rPr>
              <w:t>2</w:t>
            </w:r>
            <w:r>
              <w:rPr>
                <w:color w:val="auto"/>
                <w:highlight w:val="none"/>
              </w:rPr>
              <w:t>无组织废气排放及治理措施一览表</w:t>
            </w:r>
          </w:p>
          <w:tbl>
            <w:tblPr>
              <w:tblStyle w:val="1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1818"/>
              <w:gridCol w:w="1471"/>
              <w:gridCol w:w="3020"/>
              <w:gridCol w:w="14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593" w:type="pct"/>
                  <w:vMerge w:val="restart"/>
                  <w:vAlign w:val="center"/>
                </w:tcPr>
                <w:p>
                  <w:pPr>
                    <w:pStyle w:val="22"/>
                    <w:jc w:val="center"/>
                    <w:rPr>
                      <w:color w:val="auto"/>
                      <w:szCs w:val="21"/>
                      <w:highlight w:val="none"/>
                    </w:rPr>
                  </w:pPr>
                  <w:r>
                    <w:rPr>
                      <w:color w:val="auto"/>
                      <w:szCs w:val="21"/>
                      <w:highlight w:val="none"/>
                    </w:rPr>
                    <w:t>车间</w:t>
                  </w:r>
                </w:p>
              </w:tc>
              <w:tc>
                <w:tcPr>
                  <w:tcW w:w="1028" w:type="pct"/>
                  <w:vMerge w:val="restart"/>
                  <w:vAlign w:val="center"/>
                </w:tcPr>
                <w:p>
                  <w:pPr>
                    <w:pStyle w:val="22"/>
                    <w:jc w:val="center"/>
                    <w:rPr>
                      <w:color w:val="auto"/>
                      <w:szCs w:val="21"/>
                      <w:highlight w:val="none"/>
                    </w:rPr>
                  </w:pPr>
                  <w:r>
                    <w:rPr>
                      <w:color w:val="auto"/>
                      <w:szCs w:val="21"/>
                      <w:highlight w:val="none"/>
                    </w:rPr>
                    <w:t>污染源</w:t>
                  </w:r>
                </w:p>
              </w:tc>
              <w:tc>
                <w:tcPr>
                  <w:tcW w:w="832" w:type="pct"/>
                  <w:vMerge w:val="restart"/>
                  <w:vAlign w:val="center"/>
                </w:tcPr>
                <w:p>
                  <w:pPr>
                    <w:pStyle w:val="22"/>
                    <w:jc w:val="center"/>
                    <w:rPr>
                      <w:color w:val="auto"/>
                      <w:szCs w:val="21"/>
                      <w:highlight w:val="none"/>
                    </w:rPr>
                  </w:pPr>
                  <w:r>
                    <w:rPr>
                      <w:color w:val="auto"/>
                      <w:szCs w:val="21"/>
                      <w:highlight w:val="none"/>
                    </w:rPr>
                    <w:t>污染因子</w:t>
                  </w:r>
                </w:p>
              </w:tc>
              <w:tc>
                <w:tcPr>
                  <w:tcW w:w="2546" w:type="pct"/>
                  <w:gridSpan w:val="2"/>
                  <w:vAlign w:val="center"/>
                </w:tcPr>
                <w:p>
                  <w:pPr>
                    <w:pStyle w:val="22"/>
                    <w:jc w:val="center"/>
                    <w:rPr>
                      <w:color w:val="auto"/>
                      <w:szCs w:val="21"/>
                      <w:highlight w:val="none"/>
                    </w:rPr>
                  </w:pPr>
                  <w:r>
                    <w:rPr>
                      <w:color w:val="auto"/>
                      <w:szCs w:val="21"/>
                      <w:highlight w:val="none"/>
                    </w:rPr>
                    <w:t>处理设施及排放去向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593" w:type="pct"/>
                  <w:vMerge w:val="continue"/>
                  <w:vAlign w:val="center"/>
                </w:tcPr>
                <w:p>
                  <w:pPr>
                    <w:pStyle w:val="22"/>
                    <w:jc w:val="center"/>
                    <w:rPr>
                      <w:color w:val="auto"/>
                      <w:szCs w:val="21"/>
                      <w:highlight w:val="none"/>
                    </w:rPr>
                  </w:pPr>
                </w:p>
              </w:tc>
              <w:tc>
                <w:tcPr>
                  <w:tcW w:w="1028" w:type="pct"/>
                  <w:vMerge w:val="continue"/>
                  <w:vAlign w:val="center"/>
                </w:tcPr>
                <w:p>
                  <w:pPr>
                    <w:pStyle w:val="22"/>
                    <w:jc w:val="center"/>
                    <w:rPr>
                      <w:color w:val="auto"/>
                      <w:szCs w:val="21"/>
                      <w:highlight w:val="none"/>
                    </w:rPr>
                  </w:pPr>
                </w:p>
              </w:tc>
              <w:tc>
                <w:tcPr>
                  <w:tcW w:w="832" w:type="pct"/>
                  <w:vMerge w:val="continue"/>
                  <w:vAlign w:val="center"/>
                </w:tcPr>
                <w:p>
                  <w:pPr>
                    <w:pStyle w:val="22"/>
                    <w:jc w:val="center"/>
                    <w:rPr>
                      <w:color w:val="auto"/>
                      <w:szCs w:val="21"/>
                      <w:highlight w:val="none"/>
                    </w:rPr>
                  </w:pPr>
                </w:p>
              </w:tc>
              <w:tc>
                <w:tcPr>
                  <w:tcW w:w="1708" w:type="pct"/>
                  <w:vAlign w:val="center"/>
                </w:tcPr>
                <w:p>
                  <w:pPr>
                    <w:pStyle w:val="22"/>
                    <w:jc w:val="center"/>
                    <w:rPr>
                      <w:color w:val="auto"/>
                      <w:szCs w:val="21"/>
                      <w:highlight w:val="none"/>
                    </w:rPr>
                  </w:pPr>
                  <w:r>
                    <w:rPr>
                      <w:color w:val="auto"/>
                      <w:szCs w:val="21"/>
                      <w:highlight w:val="none"/>
                    </w:rPr>
                    <w:t>环评/批复</w:t>
                  </w:r>
                </w:p>
              </w:tc>
              <w:tc>
                <w:tcPr>
                  <w:tcW w:w="837" w:type="pct"/>
                  <w:vAlign w:val="center"/>
                </w:tcPr>
                <w:p>
                  <w:pPr>
                    <w:pStyle w:val="22"/>
                    <w:jc w:val="center"/>
                    <w:rPr>
                      <w:color w:val="auto"/>
                      <w:szCs w:val="21"/>
                      <w:highlight w:val="none"/>
                    </w:rPr>
                  </w:pPr>
                  <w:r>
                    <w:rPr>
                      <w:color w:val="auto"/>
                      <w:szCs w:val="21"/>
                      <w:highlight w:val="none"/>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93" w:type="pct"/>
                  <w:vMerge w:val="restart"/>
                  <w:vAlign w:val="center"/>
                </w:tcPr>
                <w:p>
                  <w:pPr>
                    <w:pStyle w:val="22"/>
                    <w:jc w:val="center"/>
                    <w:rPr>
                      <w:color w:val="auto"/>
                      <w:szCs w:val="21"/>
                      <w:highlight w:val="none"/>
                    </w:rPr>
                  </w:pPr>
                  <w:r>
                    <w:rPr>
                      <w:rFonts w:hint="eastAsia"/>
                      <w:color w:val="auto"/>
                      <w:szCs w:val="21"/>
                      <w:highlight w:val="none"/>
                      <w:lang w:val="en-US" w:eastAsia="zh-CN"/>
                    </w:rPr>
                    <w:t>生产</w:t>
                  </w:r>
                  <w:r>
                    <w:rPr>
                      <w:color w:val="auto"/>
                      <w:szCs w:val="21"/>
                      <w:highlight w:val="none"/>
                    </w:rPr>
                    <w:t>车间</w:t>
                  </w:r>
                </w:p>
              </w:tc>
              <w:tc>
                <w:tcPr>
                  <w:tcW w:w="1028" w:type="pct"/>
                  <w:vAlign w:val="center"/>
                </w:tcPr>
                <w:p>
                  <w:pPr>
                    <w:pStyle w:val="22"/>
                    <w:jc w:val="center"/>
                    <w:rPr>
                      <w:rFonts w:hint="eastAsia" w:eastAsia="仿宋"/>
                      <w:color w:val="auto"/>
                      <w:szCs w:val="21"/>
                      <w:highlight w:val="none"/>
                      <w:lang w:eastAsia="zh-CN"/>
                    </w:rPr>
                  </w:pPr>
                  <w:r>
                    <w:rPr>
                      <w:rFonts w:hint="eastAsia"/>
                      <w:color w:val="auto"/>
                      <w:szCs w:val="21"/>
                      <w:highlight w:val="none"/>
                      <w:lang w:val="en-US" w:eastAsia="zh-CN"/>
                    </w:rPr>
                    <w:t>切割</w:t>
                  </w:r>
                </w:p>
              </w:tc>
              <w:tc>
                <w:tcPr>
                  <w:tcW w:w="832" w:type="pct"/>
                  <w:vAlign w:val="center"/>
                </w:tcPr>
                <w:p>
                  <w:pPr>
                    <w:pStyle w:val="22"/>
                    <w:jc w:val="center"/>
                    <w:rPr>
                      <w:color w:val="auto"/>
                      <w:szCs w:val="21"/>
                      <w:highlight w:val="none"/>
                    </w:rPr>
                  </w:pPr>
                  <w:r>
                    <w:rPr>
                      <w:color w:val="auto"/>
                      <w:szCs w:val="21"/>
                      <w:highlight w:val="none"/>
                    </w:rPr>
                    <w:t>颗粒物</w:t>
                  </w:r>
                </w:p>
              </w:tc>
              <w:tc>
                <w:tcPr>
                  <w:tcW w:w="1708" w:type="pct"/>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布袋除尘器处理后无组织排放</w:t>
                  </w:r>
                </w:p>
              </w:tc>
              <w:tc>
                <w:tcPr>
                  <w:tcW w:w="837" w:type="pct"/>
                  <w:vAlign w:val="center"/>
                </w:tcPr>
                <w:p>
                  <w:pPr>
                    <w:jc w:val="center"/>
                    <w:rPr>
                      <w:color w:val="auto"/>
                      <w:sz w:val="21"/>
                      <w:szCs w:val="21"/>
                      <w:highlight w:val="none"/>
                    </w:rPr>
                  </w:pPr>
                  <w:r>
                    <w:rPr>
                      <w:color w:val="auto"/>
                      <w:sz w:val="21"/>
                      <w:szCs w:val="21"/>
                      <w:highlight w:val="none"/>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93" w:type="pct"/>
                  <w:vMerge w:val="continue"/>
                  <w:vAlign w:val="center"/>
                </w:tcPr>
                <w:p>
                  <w:pPr>
                    <w:pStyle w:val="22"/>
                    <w:jc w:val="center"/>
                    <w:rPr>
                      <w:color w:val="auto"/>
                      <w:szCs w:val="21"/>
                      <w:highlight w:val="none"/>
                    </w:rPr>
                  </w:pPr>
                </w:p>
              </w:tc>
              <w:tc>
                <w:tcPr>
                  <w:tcW w:w="1028" w:type="pct"/>
                  <w:vAlign w:val="center"/>
                </w:tcPr>
                <w:p>
                  <w:pPr>
                    <w:pStyle w:val="22"/>
                    <w:jc w:val="center"/>
                    <w:rPr>
                      <w:color w:val="auto"/>
                      <w:szCs w:val="21"/>
                      <w:highlight w:val="none"/>
                    </w:rPr>
                  </w:pPr>
                  <w:r>
                    <w:rPr>
                      <w:rFonts w:hint="eastAsia"/>
                      <w:color w:val="auto"/>
                      <w:szCs w:val="21"/>
                      <w:highlight w:val="none"/>
                      <w:lang w:val="en-US" w:eastAsia="zh-CN"/>
                    </w:rPr>
                    <w:t>打磨、</w:t>
                  </w:r>
                  <w:r>
                    <w:rPr>
                      <w:color w:val="auto"/>
                      <w:szCs w:val="21"/>
                      <w:highlight w:val="none"/>
                    </w:rPr>
                    <w:t>焊接</w:t>
                  </w:r>
                </w:p>
              </w:tc>
              <w:tc>
                <w:tcPr>
                  <w:tcW w:w="832" w:type="pct"/>
                  <w:vAlign w:val="center"/>
                </w:tcPr>
                <w:p>
                  <w:pPr>
                    <w:pStyle w:val="22"/>
                    <w:jc w:val="center"/>
                    <w:rPr>
                      <w:color w:val="auto"/>
                      <w:szCs w:val="21"/>
                      <w:highlight w:val="none"/>
                    </w:rPr>
                  </w:pPr>
                  <w:r>
                    <w:rPr>
                      <w:color w:val="auto"/>
                      <w:szCs w:val="21"/>
                      <w:highlight w:val="none"/>
                    </w:rPr>
                    <w:t>颗粒物</w:t>
                  </w:r>
                </w:p>
              </w:tc>
              <w:tc>
                <w:tcPr>
                  <w:tcW w:w="1708" w:type="pct"/>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移动式除尘器处理后无组织排放</w:t>
                  </w:r>
                </w:p>
              </w:tc>
              <w:tc>
                <w:tcPr>
                  <w:tcW w:w="837" w:type="pct"/>
                  <w:vAlign w:val="center"/>
                </w:tcPr>
                <w:p>
                  <w:pPr>
                    <w:jc w:val="center"/>
                    <w:rPr>
                      <w:bCs/>
                      <w:color w:val="auto"/>
                      <w:sz w:val="21"/>
                      <w:szCs w:val="21"/>
                      <w:highlight w:val="none"/>
                    </w:rPr>
                  </w:pPr>
                  <w:r>
                    <w:rPr>
                      <w:color w:val="auto"/>
                      <w:sz w:val="21"/>
                      <w:szCs w:val="21"/>
                      <w:highlight w:val="none"/>
                    </w:rPr>
                    <w:t>同环评</w:t>
                  </w:r>
                </w:p>
              </w:tc>
            </w:tr>
          </w:tbl>
          <w:p>
            <w:pPr>
              <w:ind w:firstLine="480" w:firstLineChars="200"/>
              <w:rPr>
                <w:rFonts w:hint="eastAsia" w:eastAsia="仿宋"/>
                <w:color w:val="auto"/>
                <w:highlight w:val="none"/>
                <w:lang w:eastAsia="zh-CN"/>
              </w:rPr>
            </w:pPr>
            <w:r>
              <w:rPr>
                <w:color w:val="auto"/>
                <w:highlight w:val="none"/>
              </w:rPr>
              <w:t>本项目无组织废气监测点位见图3-</w:t>
            </w:r>
            <w:r>
              <w:rPr>
                <w:rFonts w:hint="eastAsia"/>
                <w:color w:val="auto"/>
                <w:highlight w:val="none"/>
                <w:lang w:val="en-US" w:eastAsia="zh-CN"/>
              </w:rPr>
              <w:t>4</w:t>
            </w:r>
          </w:p>
          <w:p>
            <w:pPr>
              <w:jc w:val="center"/>
              <w:rPr>
                <w:rFonts w:ascii="Times New Roman" w:hAnsi="Times New Roman" w:eastAsia="仿宋" w:cs="Times New Roman"/>
                <w:b/>
                <w:bCs/>
                <w:color w:val="auto"/>
                <w:highlight w:val="none"/>
              </w:rPr>
            </w:pPr>
            <w:r>
              <w:drawing>
                <wp:inline distT="0" distB="0" distL="114300" distR="114300">
                  <wp:extent cx="5610225" cy="3243580"/>
                  <wp:effectExtent l="0" t="0" r="9525" b="139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1"/>
                          <a:stretch>
                            <a:fillRect/>
                          </a:stretch>
                        </pic:blipFill>
                        <pic:spPr>
                          <a:xfrm>
                            <a:off x="0" y="0"/>
                            <a:ext cx="5610225" cy="3243580"/>
                          </a:xfrm>
                          <a:prstGeom prst="rect">
                            <a:avLst/>
                          </a:prstGeom>
                          <a:noFill/>
                          <a:ln>
                            <a:noFill/>
                          </a:ln>
                        </pic:spPr>
                      </pic:pic>
                    </a:graphicData>
                  </a:graphic>
                </wp:inline>
              </w:drawing>
            </w:r>
            <w:r>
              <w:rPr>
                <w:rFonts w:ascii="Times New Roman" w:hAnsi="Times New Roman" w:eastAsia="仿宋" w:cs="Times New Roman"/>
                <w:b/>
                <w:bCs/>
                <w:color w:val="auto"/>
                <w:highlight w:val="none"/>
              </w:rPr>
              <w:t>图3-</w:t>
            </w:r>
            <w:r>
              <w:rPr>
                <w:rFonts w:hint="eastAsia" w:cs="Times New Roman"/>
                <w:b/>
                <w:bCs/>
                <w:color w:val="auto"/>
                <w:highlight w:val="none"/>
                <w:lang w:val="en-US" w:eastAsia="zh-CN"/>
              </w:rPr>
              <w:t>4</w:t>
            </w:r>
            <w:r>
              <w:rPr>
                <w:rFonts w:ascii="Times New Roman" w:hAnsi="Times New Roman" w:eastAsia="仿宋" w:cs="Times New Roman"/>
                <w:b/>
                <w:bCs/>
                <w:color w:val="auto"/>
                <w:highlight w:val="none"/>
              </w:rPr>
              <w:t xml:space="preserve">  2021年</w:t>
            </w:r>
            <w:r>
              <w:rPr>
                <w:rFonts w:hint="eastAsia" w:cs="Times New Roman"/>
                <w:b/>
                <w:bCs/>
                <w:color w:val="auto"/>
                <w:highlight w:val="none"/>
                <w:lang w:val="en-US" w:eastAsia="zh-CN"/>
              </w:rPr>
              <w:t>6</w:t>
            </w:r>
            <w:r>
              <w:rPr>
                <w:rFonts w:ascii="Times New Roman" w:hAnsi="Times New Roman" w:eastAsia="仿宋" w:cs="Times New Roman"/>
                <w:b/>
                <w:bCs/>
                <w:color w:val="auto"/>
                <w:highlight w:val="none"/>
              </w:rPr>
              <w:t>月</w:t>
            </w:r>
            <w:r>
              <w:rPr>
                <w:rFonts w:hint="eastAsia" w:cs="Times New Roman"/>
                <w:b/>
                <w:bCs/>
                <w:color w:val="auto"/>
                <w:highlight w:val="none"/>
                <w:lang w:val="en-US" w:eastAsia="zh-CN"/>
              </w:rPr>
              <w:t>19</w:t>
            </w:r>
            <w:r>
              <w:rPr>
                <w:rFonts w:ascii="Times New Roman" w:hAnsi="Times New Roman" w:eastAsia="仿宋" w:cs="Times New Roman"/>
                <w:b/>
                <w:bCs/>
                <w:color w:val="auto"/>
                <w:highlight w:val="none"/>
              </w:rPr>
              <w:t>-2</w:t>
            </w:r>
            <w:r>
              <w:rPr>
                <w:rFonts w:hint="eastAsia" w:cs="Times New Roman"/>
                <w:b/>
                <w:bCs/>
                <w:color w:val="auto"/>
                <w:highlight w:val="none"/>
                <w:lang w:val="en-US" w:eastAsia="zh-CN"/>
              </w:rPr>
              <w:t>0</w:t>
            </w:r>
            <w:r>
              <w:rPr>
                <w:rFonts w:ascii="Times New Roman" w:hAnsi="Times New Roman" w:eastAsia="仿宋" w:cs="Times New Roman"/>
                <w:b/>
                <w:bCs/>
                <w:color w:val="auto"/>
                <w:highlight w:val="none"/>
              </w:rPr>
              <w:t>日无组织监测点位</w:t>
            </w:r>
          </w:p>
          <w:p>
            <w:pPr>
              <w:pStyle w:val="21"/>
              <w:ind w:firstLine="480" w:firstLineChars="200"/>
              <w:jc w:val="left"/>
              <w:rPr>
                <w:rFonts w:ascii="Times New Roman" w:hAnsi="Times New Roman" w:eastAsia="仿宋" w:cs="Times New Roman"/>
                <w:color w:val="auto"/>
                <w:highlight w:val="none"/>
              </w:rPr>
            </w:pPr>
            <w:r>
              <w:rPr>
                <w:rFonts w:hint="default" w:ascii="Times New Roman" w:hAnsi="Times New Roman" w:eastAsia="仿宋" w:cs="Times New Roman"/>
                <w:color w:val="auto"/>
                <w:sz w:val="24"/>
                <w:szCs w:val="24"/>
                <w:lang w:val="en-US" w:eastAsia="zh-CN" w:bidi="ar-SA"/>
              </w:rPr>
              <w:t>废气治理措施照片</w:t>
            </w:r>
          </w:p>
          <w:p>
            <w:pPr>
              <w:pStyle w:val="6"/>
              <w:jc w:val="center"/>
              <w:rPr>
                <w:rFonts w:ascii="Times New Roman" w:eastAsia="仿宋"/>
                <w:color w:val="auto"/>
                <w:highlight w:val="none"/>
              </w:rPr>
            </w:pPr>
            <w:r>
              <w:drawing>
                <wp:inline distT="0" distB="0" distL="114300" distR="114300">
                  <wp:extent cx="1744345" cy="2315210"/>
                  <wp:effectExtent l="0" t="0" r="8255" b="889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2"/>
                          <a:stretch>
                            <a:fillRect/>
                          </a:stretch>
                        </pic:blipFill>
                        <pic:spPr>
                          <a:xfrm>
                            <a:off x="0" y="0"/>
                            <a:ext cx="1744345" cy="2315210"/>
                          </a:xfrm>
                          <a:prstGeom prst="rect">
                            <a:avLst/>
                          </a:prstGeom>
                          <a:noFill/>
                          <a:ln>
                            <a:noFill/>
                          </a:ln>
                        </pic:spPr>
                      </pic:pic>
                    </a:graphicData>
                  </a:graphic>
                </wp:inline>
              </w:drawing>
            </w:r>
          </w:p>
        </w:tc>
      </w:tr>
    </w:tbl>
    <w:p>
      <w:pPr>
        <w:rPr>
          <w:color w:val="auto"/>
          <w:highlight w:val="none"/>
        </w:rPr>
        <w:sectPr>
          <w:pgSz w:w="11906" w:h="16838"/>
          <w:pgMar w:top="1418" w:right="1531" w:bottom="1418" w:left="1531" w:header="720" w:footer="720" w:gutter="0"/>
          <w:pgBorders>
            <w:top w:val="none" w:sz="0" w:space="0"/>
            <w:left w:val="none" w:sz="0" w:space="0"/>
            <w:bottom w:val="none" w:sz="0" w:space="0"/>
            <w:right w:val="none" w:sz="0" w:space="0"/>
          </w:pgBorders>
          <w:cols w:space="720" w:num="1"/>
          <w:docGrid w:type="lines" w:linePitch="319" w:charSpace="0"/>
        </w:sect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napToGrid/>
              <w:ind w:firstLine="480" w:firstLineChars="200"/>
              <w:rPr>
                <w:color w:val="auto"/>
                <w:highlight w:val="none"/>
              </w:rPr>
            </w:pPr>
            <w:r>
              <w:rPr>
                <w:color w:val="auto"/>
                <w:highlight w:val="none"/>
              </w:rPr>
              <w:t>3、噪声</w:t>
            </w:r>
          </w:p>
          <w:p>
            <w:pPr>
              <w:ind w:firstLine="480" w:firstLineChars="200"/>
              <w:rPr>
                <w:color w:val="auto"/>
                <w:highlight w:val="none"/>
              </w:rPr>
            </w:pPr>
            <w:r>
              <w:t>本项目生产设备位于车间内，项目的噪声源主要为</w:t>
            </w:r>
            <w:r>
              <w:rPr>
                <w:rFonts w:hint="eastAsia"/>
              </w:rPr>
              <w:t>车床、锯床</w:t>
            </w:r>
            <w:r>
              <w:t>等生产</w:t>
            </w:r>
            <w:r>
              <w:rPr>
                <w:rFonts w:hint="eastAsia"/>
              </w:rPr>
              <w:t>噪声</w:t>
            </w:r>
            <w:r>
              <w:rPr>
                <w:color w:val="auto"/>
                <w:highlight w:val="none"/>
              </w:rPr>
              <w:t>。针对噪声排放情况企业采取了以下治理措施：①设备选型时尽可量选取低噪声设备，将生产设备均设置在车间内；②对厂区、车间合理布局，尽量将产生噪声较高的车间布设.在厂区中央、各生产设备尽量布设在车间中间位置；</w:t>
            </w:r>
          </w:p>
          <w:p>
            <w:pPr>
              <w:ind w:firstLine="480" w:firstLineChars="200"/>
              <w:rPr>
                <w:b/>
                <w:bCs/>
                <w:color w:val="auto"/>
                <w:szCs w:val="24"/>
                <w:highlight w:val="none"/>
              </w:rPr>
            </w:pPr>
            <w:r>
              <w:rPr>
                <w:color w:val="auto"/>
                <w:highlight w:val="none"/>
              </w:rPr>
              <w:t>本项目</w:t>
            </w:r>
            <w:r>
              <w:rPr>
                <w:color w:val="auto"/>
                <w:highlight w:val="none"/>
                <w:lang w:val="zh-CN"/>
              </w:rPr>
              <w:t>噪声排放及治理措施见表</w:t>
            </w:r>
            <w:r>
              <w:rPr>
                <w:color w:val="auto"/>
                <w:highlight w:val="none"/>
              </w:rPr>
              <w:t>3-</w:t>
            </w:r>
            <w:r>
              <w:rPr>
                <w:rFonts w:hint="eastAsia"/>
                <w:color w:val="auto"/>
                <w:highlight w:val="none"/>
                <w:lang w:val="en-US" w:eastAsia="zh-CN"/>
              </w:rPr>
              <w:t>3</w:t>
            </w:r>
            <w:r>
              <w:rPr>
                <w:color w:val="auto"/>
                <w:highlight w:val="none"/>
              </w:rPr>
              <w:t>。</w:t>
            </w:r>
          </w:p>
          <w:p>
            <w:pPr>
              <w:widowControl w:val="0"/>
              <w:autoSpaceDE w:val="0"/>
              <w:autoSpaceDN w:val="0"/>
              <w:jc w:val="center"/>
              <w:rPr>
                <w:b/>
                <w:bCs/>
                <w:color w:val="auto"/>
                <w:szCs w:val="24"/>
                <w:highlight w:val="none"/>
              </w:rPr>
            </w:pPr>
            <w:r>
              <w:rPr>
                <w:b/>
                <w:bCs/>
                <w:color w:val="auto"/>
                <w:szCs w:val="24"/>
                <w:highlight w:val="none"/>
              </w:rPr>
              <w:t>表3-</w:t>
            </w:r>
            <w:r>
              <w:rPr>
                <w:rFonts w:hint="eastAsia"/>
                <w:b/>
                <w:bCs/>
                <w:color w:val="auto"/>
                <w:szCs w:val="24"/>
                <w:highlight w:val="none"/>
                <w:lang w:val="en-US" w:eastAsia="zh-CN"/>
              </w:rPr>
              <w:t>3</w:t>
            </w:r>
            <w:r>
              <w:rPr>
                <w:b/>
                <w:bCs/>
                <w:color w:val="auto"/>
                <w:szCs w:val="24"/>
                <w:highlight w:val="none"/>
              </w:rPr>
              <w:t>噪声排放及治理措施一览表</w:t>
            </w:r>
          </w:p>
          <w:tbl>
            <w:tblPr>
              <w:tblStyle w:val="1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580"/>
              <w:gridCol w:w="1641"/>
              <w:gridCol w:w="812"/>
              <w:gridCol w:w="2600"/>
              <w:gridCol w:w="1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r>
                    <w:rPr>
                      <w:color w:val="auto"/>
                      <w:kern w:val="0"/>
                      <w:sz w:val="21"/>
                      <w:szCs w:val="21"/>
                      <w:highlight w:val="none"/>
                    </w:rPr>
                    <w:t>序号</w:t>
                  </w:r>
                </w:p>
              </w:tc>
              <w:tc>
                <w:tcPr>
                  <w:tcW w:w="893" w:type="pct"/>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r>
                    <w:rPr>
                      <w:color w:val="auto"/>
                      <w:kern w:val="0"/>
                      <w:sz w:val="21"/>
                      <w:szCs w:val="21"/>
                      <w:highlight w:val="none"/>
                    </w:rPr>
                    <w:t>噪声源</w:t>
                  </w:r>
                </w:p>
              </w:tc>
              <w:tc>
                <w:tcPr>
                  <w:tcW w:w="928" w:type="pct"/>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r>
                    <w:rPr>
                      <w:color w:val="auto"/>
                      <w:kern w:val="0"/>
                      <w:sz w:val="21"/>
                      <w:szCs w:val="21"/>
                      <w:highlight w:val="none"/>
                    </w:rPr>
                    <w:t>单台等效声级（dB（A））</w:t>
                  </w:r>
                </w:p>
              </w:tc>
              <w:tc>
                <w:tcPr>
                  <w:tcW w:w="459" w:type="pct"/>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r>
                    <w:rPr>
                      <w:color w:val="auto"/>
                      <w:kern w:val="0"/>
                      <w:sz w:val="21"/>
                      <w:szCs w:val="21"/>
                      <w:highlight w:val="none"/>
                    </w:rPr>
                    <w:t>位置</w:t>
                  </w:r>
                </w:p>
              </w:tc>
              <w:tc>
                <w:tcPr>
                  <w:tcW w:w="2289" w:type="pct"/>
                  <w:gridSpan w:val="2"/>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r>
                    <w:rPr>
                      <w:color w:val="auto"/>
                      <w:kern w:val="0"/>
                      <w:sz w:val="21"/>
                      <w:szCs w:val="21"/>
                      <w:highlight w:val="none"/>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893"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928"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45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1470"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r>
                    <w:rPr>
                      <w:color w:val="auto"/>
                      <w:kern w:val="0"/>
                      <w:sz w:val="21"/>
                      <w:szCs w:val="21"/>
                      <w:highlight w:val="none"/>
                    </w:rPr>
                    <w:t>环评/批复</w:t>
                  </w:r>
                </w:p>
              </w:tc>
              <w:tc>
                <w:tcPr>
                  <w:tcW w:w="819"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r>
                    <w:rPr>
                      <w:color w:val="auto"/>
                      <w:kern w:val="0"/>
                      <w:sz w:val="21"/>
                      <w:szCs w:val="21"/>
                      <w:highlight w:val="none"/>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r>
                    <w:rPr>
                      <w:color w:val="auto"/>
                      <w:kern w:val="0"/>
                      <w:sz w:val="21"/>
                      <w:szCs w:val="21"/>
                      <w:highlight w:val="none"/>
                    </w:rPr>
                    <w:t>1</w:t>
                  </w:r>
                </w:p>
              </w:tc>
              <w:tc>
                <w:tcPr>
                  <w:tcW w:w="893" w:type="pct"/>
                  <w:tcBorders>
                    <w:tl2br w:val="nil"/>
                    <w:tr2bl w:val="nil"/>
                  </w:tcBorders>
                  <w:vAlign w:val="center"/>
                </w:tcPr>
                <w:p>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center"/>
                    <w:rPr>
                      <w:color w:val="auto"/>
                      <w:kern w:val="0"/>
                      <w:sz w:val="21"/>
                      <w:szCs w:val="21"/>
                      <w:highlight w:val="none"/>
                    </w:rPr>
                  </w:pPr>
                  <w:r>
                    <w:rPr>
                      <w:rFonts w:hint="eastAsia"/>
                      <w:sz w:val="21"/>
                      <w:szCs w:val="21"/>
                    </w:rPr>
                    <w:t>剪板机</w:t>
                  </w:r>
                </w:p>
              </w:tc>
              <w:tc>
                <w:tcPr>
                  <w:tcW w:w="928"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kern w:val="0"/>
                      <w:sz w:val="21"/>
                      <w:szCs w:val="21"/>
                      <w:highlight w:val="none"/>
                    </w:rPr>
                  </w:pPr>
                  <w:r>
                    <w:rPr>
                      <w:rFonts w:eastAsia="等线"/>
                    </w:rPr>
                    <w:t>70</w:t>
                  </w:r>
                </w:p>
              </w:tc>
              <w:tc>
                <w:tcPr>
                  <w:tcW w:w="459" w:type="pct"/>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r>
                    <w:rPr>
                      <w:color w:val="auto"/>
                      <w:kern w:val="0"/>
                      <w:sz w:val="21"/>
                      <w:szCs w:val="21"/>
                      <w:highlight w:val="none"/>
                    </w:rPr>
                    <w:t>室内</w:t>
                  </w:r>
                </w:p>
              </w:tc>
              <w:tc>
                <w:tcPr>
                  <w:tcW w:w="1470" w:type="pct"/>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r>
                    <w:rPr>
                      <w:color w:val="auto"/>
                      <w:kern w:val="0"/>
                      <w:sz w:val="21"/>
                      <w:szCs w:val="21"/>
                      <w:highlight w:val="none"/>
                    </w:rPr>
                    <w:t>①设备选型时尽可量选取低噪声设备，将生产设备均设置在车间内；</w:t>
                  </w:r>
                </w:p>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r>
                    <w:rPr>
                      <w:color w:val="auto"/>
                      <w:kern w:val="0"/>
                      <w:sz w:val="21"/>
                      <w:szCs w:val="21"/>
                      <w:highlight w:val="none"/>
                    </w:rPr>
                    <w:t>②对厂区、车间合理布局，尽量将产生噪声较高的车间布设.在厂区中央、各生产设备尽量布设在车间中间位置；</w:t>
                  </w:r>
                </w:p>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819" w:type="pct"/>
                  <w:vMerge w:val="restar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r>
                    <w:rPr>
                      <w:color w:val="auto"/>
                      <w:kern w:val="0"/>
                      <w:sz w:val="21"/>
                      <w:szCs w:val="21"/>
                      <w:highlight w:val="none"/>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rFonts w:hint="eastAsia" w:eastAsia="仿宋"/>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893" w:type="pct"/>
                  <w:tcBorders>
                    <w:tl2br w:val="nil"/>
                    <w:tr2bl w:val="nil"/>
                  </w:tcBorders>
                  <w:vAlign w:val="center"/>
                </w:tcPr>
                <w:p>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center"/>
                    <w:rPr>
                      <w:color w:val="auto"/>
                      <w:kern w:val="0"/>
                      <w:sz w:val="21"/>
                      <w:szCs w:val="21"/>
                      <w:highlight w:val="none"/>
                    </w:rPr>
                  </w:pPr>
                  <w:r>
                    <w:rPr>
                      <w:rFonts w:hint="eastAsia"/>
                      <w:sz w:val="21"/>
                      <w:szCs w:val="21"/>
                    </w:rPr>
                    <w:t>折弯机</w:t>
                  </w:r>
                </w:p>
              </w:tc>
              <w:tc>
                <w:tcPr>
                  <w:tcW w:w="928"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kern w:val="0"/>
                      <w:sz w:val="21"/>
                      <w:szCs w:val="21"/>
                      <w:highlight w:val="none"/>
                    </w:rPr>
                  </w:pPr>
                  <w:r>
                    <w:rPr>
                      <w:rFonts w:eastAsia="等线"/>
                    </w:rPr>
                    <w:t>70</w:t>
                  </w:r>
                </w:p>
              </w:tc>
              <w:tc>
                <w:tcPr>
                  <w:tcW w:w="45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1470"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81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rFonts w:hint="eastAsia" w:eastAsia="仿宋"/>
                      <w:color w:val="auto"/>
                      <w:kern w:val="0"/>
                      <w:sz w:val="21"/>
                      <w:szCs w:val="21"/>
                      <w:highlight w:val="none"/>
                      <w:lang w:val="en-US" w:eastAsia="zh-CN"/>
                    </w:rPr>
                  </w:pPr>
                  <w:r>
                    <w:rPr>
                      <w:rFonts w:hint="eastAsia"/>
                      <w:color w:val="auto"/>
                      <w:kern w:val="0"/>
                      <w:sz w:val="21"/>
                      <w:szCs w:val="21"/>
                      <w:highlight w:val="none"/>
                      <w:lang w:val="en-US" w:eastAsia="zh-CN"/>
                    </w:rPr>
                    <w:t>3</w:t>
                  </w:r>
                </w:p>
              </w:tc>
              <w:tc>
                <w:tcPr>
                  <w:tcW w:w="893" w:type="pct"/>
                  <w:tcBorders>
                    <w:tl2br w:val="nil"/>
                    <w:tr2bl w:val="nil"/>
                  </w:tcBorders>
                  <w:vAlign w:val="center"/>
                </w:tcPr>
                <w:p>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center"/>
                    <w:rPr>
                      <w:rFonts w:hint="eastAsia"/>
                      <w:sz w:val="21"/>
                      <w:szCs w:val="21"/>
                    </w:rPr>
                  </w:pPr>
                  <w:r>
                    <w:rPr>
                      <w:rFonts w:hint="eastAsia"/>
                      <w:sz w:val="21"/>
                      <w:szCs w:val="21"/>
                    </w:rPr>
                    <w:t>液压机</w:t>
                  </w:r>
                </w:p>
              </w:tc>
              <w:tc>
                <w:tcPr>
                  <w:tcW w:w="928"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kern w:val="0"/>
                      <w:sz w:val="21"/>
                      <w:szCs w:val="21"/>
                      <w:highlight w:val="none"/>
                    </w:rPr>
                  </w:pPr>
                  <w:r>
                    <w:rPr>
                      <w:rFonts w:eastAsia="等线"/>
                    </w:rPr>
                    <w:t>80</w:t>
                  </w:r>
                </w:p>
              </w:tc>
              <w:tc>
                <w:tcPr>
                  <w:tcW w:w="45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1470"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81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rFonts w:hint="eastAsia" w:eastAsia="仿宋"/>
                      <w:color w:val="auto"/>
                      <w:kern w:val="0"/>
                      <w:sz w:val="21"/>
                      <w:szCs w:val="21"/>
                      <w:highlight w:val="none"/>
                      <w:lang w:val="en-US" w:eastAsia="zh-CN"/>
                    </w:rPr>
                  </w:pPr>
                  <w:r>
                    <w:rPr>
                      <w:rFonts w:hint="eastAsia"/>
                      <w:color w:val="auto"/>
                      <w:kern w:val="0"/>
                      <w:sz w:val="21"/>
                      <w:szCs w:val="21"/>
                      <w:highlight w:val="none"/>
                      <w:lang w:val="en-US" w:eastAsia="zh-CN"/>
                    </w:rPr>
                    <w:t>4</w:t>
                  </w:r>
                </w:p>
              </w:tc>
              <w:tc>
                <w:tcPr>
                  <w:tcW w:w="893" w:type="pct"/>
                  <w:tcBorders>
                    <w:tl2br w:val="nil"/>
                    <w:tr2bl w:val="nil"/>
                  </w:tcBorders>
                  <w:vAlign w:val="center"/>
                </w:tcPr>
                <w:p>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center"/>
                    <w:rPr>
                      <w:color w:val="auto"/>
                      <w:kern w:val="0"/>
                      <w:sz w:val="21"/>
                      <w:szCs w:val="21"/>
                      <w:highlight w:val="none"/>
                    </w:rPr>
                  </w:pPr>
                  <w:r>
                    <w:rPr>
                      <w:rFonts w:hint="eastAsia"/>
                      <w:sz w:val="21"/>
                      <w:szCs w:val="21"/>
                    </w:rPr>
                    <w:t>冲床</w:t>
                  </w:r>
                </w:p>
              </w:tc>
              <w:tc>
                <w:tcPr>
                  <w:tcW w:w="928" w:type="pc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ind w:firstLine="0" w:firstLineChars="0"/>
                    <w:jc w:val="center"/>
                    <w:rPr>
                      <w:color w:val="auto"/>
                      <w:kern w:val="0"/>
                      <w:sz w:val="21"/>
                      <w:szCs w:val="21"/>
                      <w:highlight w:val="none"/>
                    </w:rPr>
                  </w:pPr>
                  <w:r>
                    <w:rPr>
                      <w:rFonts w:eastAsia="等线" w:cs="Times New Roman"/>
                      <w:sz w:val="21"/>
                      <w:szCs w:val="21"/>
                    </w:rPr>
                    <w:t>85</w:t>
                  </w:r>
                </w:p>
              </w:tc>
              <w:tc>
                <w:tcPr>
                  <w:tcW w:w="45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1470"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81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rFonts w:hint="eastAsia" w:eastAsia="仿宋"/>
                      <w:color w:val="auto"/>
                      <w:kern w:val="0"/>
                      <w:sz w:val="21"/>
                      <w:szCs w:val="21"/>
                      <w:highlight w:val="none"/>
                      <w:lang w:val="en-US" w:eastAsia="zh-CN"/>
                    </w:rPr>
                  </w:pPr>
                  <w:r>
                    <w:rPr>
                      <w:rFonts w:hint="eastAsia"/>
                      <w:color w:val="auto"/>
                      <w:kern w:val="0"/>
                      <w:sz w:val="21"/>
                      <w:szCs w:val="21"/>
                      <w:highlight w:val="none"/>
                      <w:lang w:val="en-US" w:eastAsia="zh-CN"/>
                    </w:rPr>
                    <w:t>5</w:t>
                  </w:r>
                </w:p>
              </w:tc>
              <w:tc>
                <w:tcPr>
                  <w:tcW w:w="893" w:type="pct"/>
                  <w:tcBorders>
                    <w:tl2br w:val="nil"/>
                    <w:tr2bl w:val="nil"/>
                  </w:tcBorders>
                  <w:vAlign w:val="center"/>
                </w:tcPr>
                <w:p>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center"/>
                    <w:rPr>
                      <w:color w:val="auto"/>
                      <w:kern w:val="0"/>
                      <w:sz w:val="21"/>
                      <w:szCs w:val="21"/>
                      <w:highlight w:val="none"/>
                    </w:rPr>
                  </w:pPr>
                  <w:r>
                    <w:rPr>
                      <w:rFonts w:hint="eastAsia"/>
                      <w:sz w:val="21"/>
                      <w:szCs w:val="21"/>
                    </w:rPr>
                    <w:t>车床</w:t>
                  </w:r>
                </w:p>
              </w:tc>
              <w:tc>
                <w:tcPr>
                  <w:tcW w:w="928"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kern w:val="0"/>
                      <w:sz w:val="21"/>
                      <w:szCs w:val="21"/>
                      <w:highlight w:val="none"/>
                    </w:rPr>
                  </w:pPr>
                  <w:r>
                    <w:rPr>
                      <w:rFonts w:eastAsia="等线"/>
                    </w:rPr>
                    <w:t>80</w:t>
                  </w:r>
                </w:p>
              </w:tc>
              <w:tc>
                <w:tcPr>
                  <w:tcW w:w="45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1470"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81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28"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rFonts w:hint="eastAsia" w:eastAsia="仿宋"/>
                      <w:color w:val="auto"/>
                      <w:kern w:val="0"/>
                      <w:sz w:val="21"/>
                      <w:szCs w:val="21"/>
                      <w:highlight w:val="none"/>
                      <w:lang w:val="en-US" w:eastAsia="zh-CN"/>
                    </w:rPr>
                  </w:pPr>
                  <w:r>
                    <w:rPr>
                      <w:rFonts w:hint="eastAsia"/>
                      <w:color w:val="auto"/>
                      <w:kern w:val="0"/>
                      <w:sz w:val="21"/>
                      <w:szCs w:val="21"/>
                      <w:highlight w:val="none"/>
                      <w:lang w:val="en-US" w:eastAsia="zh-CN"/>
                    </w:rPr>
                    <w:t>6</w:t>
                  </w:r>
                </w:p>
              </w:tc>
              <w:tc>
                <w:tcPr>
                  <w:tcW w:w="893" w:type="pct"/>
                  <w:tcBorders>
                    <w:tl2br w:val="nil"/>
                    <w:tr2bl w:val="nil"/>
                  </w:tcBorders>
                  <w:vAlign w:val="center"/>
                </w:tcPr>
                <w:p>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center"/>
                    <w:rPr>
                      <w:color w:val="auto"/>
                      <w:kern w:val="0"/>
                      <w:sz w:val="21"/>
                      <w:szCs w:val="21"/>
                      <w:highlight w:val="none"/>
                    </w:rPr>
                  </w:pPr>
                  <w:r>
                    <w:rPr>
                      <w:rFonts w:hint="eastAsia"/>
                      <w:sz w:val="21"/>
                      <w:szCs w:val="21"/>
                    </w:rPr>
                    <w:t>锯床</w:t>
                  </w:r>
                </w:p>
              </w:tc>
              <w:tc>
                <w:tcPr>
                  <w:tcW w:w="928"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kern w:val="0"/>
                      <w:sz w:val="21"/>
                      <w:szCs w:val="21"/>
                      <w:highlight w:val="none"/>
                    </w:rPr>
                  </w:pPr>
                  <w:r>
                    <w:rPr>
                      <w:rFonts w:eastAsia="等线"/>
                    </w:rPr>
                    <w:t>85</w:t>
                  </w:r>
                </w:p>
              </w:tc>
              <w:tc>
                <w:tcPr>
                  <w:tcW w:w="45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1470"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81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28"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rFonts w:hint="eastAsia" w:eastAsia="仿宋"/>
                      <w:color w:val="auto"/>
                      <w:kern w:val="0"/>
                      <w:sz w:val="21"/>
                      <w:szCs w:val="21"/>
                      <w:highlight w:val="none"/>
                      <w:lang w:val="en-US" w:eastAsia="zh-CN"/>
                    </w:rPr>
                  </w:pPr>
                  <w:r>
                    <w:rPr>
                      <w:rFonts w:hint="eastAsia"/>
                      <w:color w:val="auto"/>
                      <w:kern w:val="0"/>
                      <w:sz w:val="21"/>
                      <w:szCs w:val="21"/>
                      <w:highlight w:val="none"/>
                      <w:lang w:val="en-US" w:eastAsia="zh-CN"/>
                    </w:rPr>
                    <w:t>7</w:t>
                  </w:r>
                </w:p>
              </w:tc>
              <w:tc>
                <w:tcPr>
                  <w:tcW w:w="893" w:type="pct"/>
                  <w:tcBorders>
                    <w:tl2br w:val="nil"/>
                    <w:tr2bl w:val="nil"/>
                  </w:tcBorders>
                  <w:vAlign w:val="center"/>
                </w:tcPr>
                <w:p>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center"/>
                    <w:rPr>
                      <w:rFonts w:hint="eastAsia"/>
                      <w:sz w:val="21"/>
                      <w:szCs w:val="21"/>
                    </w:rPr>
                  </w:pPr>
                  <w:r>
                    <w:rPr>
                      <w:rFonts w:hint="eastAsia"/>
                      <w:sz w:val="21"/>
                      <w:szCs w:val="21"/>
                    </w:rPr>
                    <w:t>铣床</w:t>
                  </w:r>
                </w:p>
              </w:tc>
              <w:tc>
                <w:tcPr>
                  <w:tcW w:w="928" w:type="pc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ind w:firstLine="0" w:firstLineChars="0"/>
                    <w:jc w:val="center"/>
                    <w:rPr>
                      <w:color w:val="auto"/>
                      <w:kern w:val="0"/>
                      <w:sz w:val="21"/>
                      <w:szCs w:val="21"/>
                      <w:highlight w:val="none"/>
                    </w:rPr>
                  </w:pPr>
                  <w:r>
                    <w:rPr>
                      <w:rFonts w:eastAsia="等线" w:cs="Times New Roman"/>
                      <w:sz w:val="21"/>
                      <w:szCs w:val="21"/>
                    </w:rPr>
                    <w:t>80</w:t>
                  </w:r>
                </w:p>
              </w:tc>
              <w:tc>
                <w:tcPr>
                  <w:tcW w:w="45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1470"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81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rFonts w:hint="eastAsia" w:eastAsia="仿宋"/>
                      <w:color w:val="auto"/>
                      <w:kern w:val="0"/>
                      <w:sz w:val="21"/>
                      <w:szCs w:val="21"/>
                      <w:highlight w:val="none"/>
                      <w:lang w:val="en-US" w:eastAsia="zh-CN"/>
                    </w:rPr>
                  </w:pPr>
                  <w:r>
                    <w:rPr>
                      <w:rFonts w:hint="eastAsia"/>
                      <w:color w:val="auto"/>
                      <w:kern w:val="0"/>
                      <w:sz w:val="21"/>
                      <w:szCs w:val="21"/>
                      <w:highlight w:val="none"/>
                      <w:lang w:val="en-US" w:eastAsia="zh-CN"/>
                    </w:rPr>
                    <w:t>8</w:t>
                  </w:r>
                </w:p>
              </w:tc>
              <w:tc>
                <w:tcPr>
                  <w:tcW w:w="893" w:type="pct"/>
                  <w:tcBorders>
                    <w:tl2br w:val="nil"/>
                    <w:tr2bl w:val="nil"/>
                  </w:tcBorders>
                  <w:vAlign w:val="center"/>
                </w:tcPr>
                <w:p>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center"/>
                    <w:rPr>
                      <w:rFonts w:hint="eastAsia"/>
                      <w:sz w:val="21"/>
                      <w:szCs w:val="21"/>
                    </w:rPr>
                  </w:pPr>
                  <w:r>
                    <w:rPr>
                      <w:rFonts w:hint="eastAsia"/>
                      <w:sz w:val="21"/>
                      <w:szCs w:val="21"/>
                    </w:rPr>
                    <w:t>钻床</w:t>
                  </w:r>
                </w:p>
              </w:tc>
              <w:tc>
                <w:tcPr>
                  <w:tcW w:w="928"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kern w:val="0"/>
                      <w:sz w:val="21"/>
                      <w:szCs w:val="21"/>
                      <w:highlight w:val="none"/>
                    </w:rPr>
                  </w:pPr>
                  <w:r>
                    <w:rPr>
                      <w:rFonts w:eastAsia="等线"/>
                    </w:rPr>
                    <w:t>80</w:t>
                  </w:r>
                </w:p>
              </w:tc>
              <w:tc>
                <w:tcPr>
                  <w:tcW w:w="45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1470"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81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28"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rFonts w:hint="eastAsia" w:eastAsia="仿宋"/>
                      <w:color w:val="auto"/>
                      <w:kern w:val="0"/>
                      <w:sz w:val="21"/>
                      <w:szCs w:val="21"/>
                      <w:highlight w:val="none"/>
                      <w:lang w:val="en-US" w:eastAsia="zh-CN"/>
                    </w:rPr>
                  </w:pPr>
                  <w:r>
                    <w:rPr>
                      <w:rFonts w:hint="eastAsia"/>
                      <w:color w:val="auto"/>
                      <w:kern w:val="0"/>
                      <w:sz w:val="21"/>
                      <w:szCs w:val="21"/>
                      <w:highlight w:val="none"/>
                      <w:lang w:val="en-US" w:eastAsia="zh-CN"/>
                    </w:rPr>
                    <w:t>9</w:t>
                  </w:r>
                </w:p>
              </w:tc>
              <w:tc>
                <w:tcPr>
                  <w:tcW w:w="893" w:type="pct"/>
                  <w:tcBorders>
                    <w:tl2br w:val="nil"/>
                    <w:tr2bl w:val="nil"/>
                  </w:tcBorders>
                  <w:vAlign w:val="center"/>
                </w:tcPr>
                <w:p>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center"/>
                    <w:rPr>
                      <w:rFonts w:hint="eastAsia"/>
                      <w:sz w:val="21"/>
                      <w:szCs w:val="21"/>
                    </w:rPr>
                  </w:pPr>
                  <w:r>
                    <w:rPr>
                      <w:rFonts w:hint="eastAsia"/>
                      <w:sz w:val="21"/>
                      <w:szCs w:val="21"/>
                    </w:rPr>
                    <w:t>光纤激光切割机</w:t>
                  </w:r>
                </w:p>
              </w:tc>
              <w:tc>
                <w:tcPr>
                  <w:tcW w:w="928"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kern w:val="0"/>
                      <w:sz w:val="21"/>
                      <w:szCs w:val="21"/>
                      <w:highlight w:val="none"/>
                    </w:rPr>
                  </w:pPr>
                  <w:r>
                    <w:rPr>
                      <w:rFonts w:eastAsia="等线"/>
                    </w:rPr>
                    <w:t>80</w:t>
                  </w:r>
                </w:p>
              </w:tc>
              <w:tc>
                <w:tcPr>
                  <w:tcW w:w="45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1470"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81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28"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rFonts w:hint="default" w:eastAsia="仿宋"/>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893" w:type="pct"/>
                  <w:tcBorders>
                    <w:tl2br w:val="nil"/>
                    <w:tr2bl w:val="nil"/>
                  </w:tcBorders>
                  <w:vAlign w:val="center"/>
                </w:tcPr>
                <w:p>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center"/>
                    <w:rPr>
                      <w:rFonts w:hint="eastAsia"/>
                      <w:sz w:val="21"/>
                      <w:szCs w:val="21"/>
                    </w:rPr>
                  </w:pPr>
                  <w:r>
                    <w:rPr>
                      <w:rFonts w:hint="eastAsia"/>
                      <w:sz w:val="21"/>
                      <w:szCs w:val="21"/>
                    </w:rPr>
                    <w:t>焊机</w:t>
                  </w:r>
                </w:p>
              </w:tc>
              <w:tc>
                <w:tcPr>
                  <w:tcW w:w="928"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kern w:val="0"/>
                      <w:sz w:val="21"/>
                      <w:szCs w:val="21"/>
                      <w:highlight w:val="none"/>
                    </w:rPr>
                  </w:pPr>
                  <w:r>
                    <w:rPr>
                      <w:rFonts w:eastAsia="等线"/>
                    </w:rPr>
                    <w:t>70</w:t>
                  </w:r>
                </w:p>
              </w:tc>
              <w:tc>
                <w:tcPr>
                  <w:tcW w:w="45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1470"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81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rFonts w:hint="default" w:eastAsia="仿宋"/>
                      <w:color w:val="auto"/>
                      <w:kern w:val="0"/>
                      <w:sz w:val="21"/>
                      <w:szCs w:val="21"/>
                      <w:highlight w:val="none"/>
                      <w:lang w:val="en-US" w:eastAsia="zh-CN"/>
                    </w:rPr>
                  </w:pPr>
                  <w:r>
                    <w:rPr>
                      <w:rFonts w:hint="eastAsia"/>
                      <w:color w:val="auto"/>
                      <w:kern w:val="0"/>
                      <w:sz w:val="21"/>
                      <w:szCs w:val="21"/>
                      <w:highlight w:val="none"/>
                      <w:lang w:val="en-US" w:eastAsia="zh-CN"/>
                    </w:rPr>
                    <w:t>11</w:t>
                  </w:r>
                </w:p>
              </w:tc>
              <w:tc>
                <w:tcPr>
                  <w:tcW w:w="893" w:type="pct"/>
                  <w:tcBorders>
                    <w:tl2br w:val="nil"/>
                    <w:tr2bl w:val="nil"/>
                  </w:tcBorders>
                  <w:vAlign w:val="center"/>
                </w:tcPr>
                <w:p>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center"/>
                    <w:rPr>
                      <w:rFonts w:hint="eastAsia"/>
                      <w:sz w:val="21"/>
                      <w:szCs w:val="21"/>
                    </w:rPr>
                  </w:pPr>
                  <w:r>
                    <w:rPr>
                      <w:rFonts w:hint="eastAsia"/>
                      <w:sz w:val="21"/>
                      <w:szCs w:val="21"/>
                    </w:rPr>
                    <w:t>砂轮机</w:t>
                  </w:r>
                </w:p>
              </w:tc>
              <w:tc>
                <w:tcPr>
                  <w:tcW w:w="928"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kern w:val="0"/>
                      <w:sz w:val="21"/>
                      <w:szCs w:val="21"/>
                      <w:highlight w:val="none"/>
                    </w:rPr>
                  </w:pPr>
                  <w:r>
                    <w:rPr>
                      <w:rFonts w:eastAsia="等线"/>
                    </w:rPr>
                    <w:t>75</w:t>
                  </w:r>
                </w:p>
              </w:tc>
              <w:tc>
                <w:tcPr>
                  <w:tcW w:w="45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1470"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81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rFonts w:hint="default" w:eastAsia="仿宋"/>
                      <w:color w:val="auto"/>
                      <w:kern w:val="0"/>
                      <w:sz w:val="21"/>
                      <w:szCs w:val="21"/>
                      <w:highlight w:val="none"/>
                      <w:lang w:val="en-US" w:eastAsia="zh-CN"/>
                    </w:rPr>
                  </w:pPr>
                  <w:r>
                    <w:rPr>
                      <w:rFonts w:hint="eastAsia"/>
                      <w:color w:val="auto"/>
                      <w:kern w:val="0"/>
                      <w:sz w:val="21"/>
                      <w:szCs w:val="21"/>
                      <w:highlight w:val="none"/>
                      <w:lang w:val="en-US" w:eastAsia="zh-CN"/>
                    </w:rPr>
                    <w:t>12</w:t>
                  </w:r>
                </w:p>
              </w:tc>
              <w:tc>
                <w:tcPr>
                  <w:tcW w:w="893" w:type="pct"/>
                  <w:tcBorders>
                    <w:tl2br w:val="nil"/>
                    <w:tr2bl w:val="nil"/>
                  </w:tcBorders>
                  <w:vAlign w:val="center"/>
                </w:tcPr>
                <w:p>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center"/>
                    <w:rPr>
                      <w:rFonts w:hint="eastAsia"/>
                      <w:sz w:val="21"/>
                      <w:szCs w:val="21"/>
                    </w:rPr>
                  </w:pPr>
                  <w:r>
                    <w:rPr>
                      <w:rFonts w:hint="eastAsia"/>
                      <w:sz w:val="21"/>
                      <w:szCs w:val="21"/>
                    </w:rPr>
                    <w:t>套丝机</w:t>
                  </w:r>
                </w:p>
              </w:tc>
              <w:tc>
                <w:tcPr>
                  <w:tcW w:w="928" w:type="pc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ind w:firstLine="0" w:firstLineChars="0"/>
                    <w:jc w:val="center"/>
                    <w:rPr>
                      <w:color w:val="auto"/>
                      <w:kern w:val="0"/>
                      <w:sz w:val="21"/>
                      <w:szCs w:val="21"/>
                      <w:highlight w:val="none"/>
                    </w:rPr>
                  </w:pPr>
                  <w:r>
                    <w:rPr>
                      <w:rFonts w:eastAsia="等线" w:cs="Times New Roman"/>
                      <w:sz w:val="21"/>
                      <w:szCs w:val="21"/>
                    </w:rPr>
                    <w:t>75</w:t>
                  </w:r>
                </w:p>
              </w:tc>
              <w:tc>
                <w:tcPr>
                  <w:tcW w:w="45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1470"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c>
                <w:tcPr>
                  <w:tcW w:w="819" w:type="pct"/>
                  <w:vMerge w:val="continue"/>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baseline"/>
                    <w:rPr>
                      <w:color w:val="auto"/>
                      <w:kern w:val="0"/>
                      <w:sz w:val="21"/>
                      <w:szCs w:val="21"/>
                      <w:highlight w:val="none"/>
                    </w:rPr>
                  </w:pPr>
                </w:p>
              </w:tc>
            </w:tr>
          </w:tbl>
          <w:p>
            <w:pPr>
              <w:widowControl w:val="0"/>
              <w:autoSpaceDE w:val="0"/>
              <w:autoSpaceDN w:val="0"/>
              <w:rPr>
                <w:color w:val="auto"/>
                <w:szCs w:val="24"/>
                <w:highlight w:val="none"/>
              </w:rPr>
            </w:pPr>
            <w:r>
              <w:drawing>
                <wp:inline distT="0" distB="0" distL="114300" distR="114300">
                  <wp:extent cx="5613400" cy="3213100"/>
                  <wp:effectExtent l="0" t="0" r="6350"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3"/>
                          <a:stretch>
                            <a:fillRect/>
                          </a:stretch>
                        </pic:blipFill>
                        <pic:spPr>
                          <a:xfrm>
                            <a:off x="0" y="0"/>
                            <a:ext cx="5613400" cy="3213100"/>
                          </a:xfrm>
                          <a:prstGeom prst="rect">
                            <a:avLst/>
                          </a:prstGeom>
                          <a:noFill/>
                          <a:ln>
                            <a:noFill/>
                          </a:ln>
                        </pic:spPr>
                      </pic:pic>
                    </a:graphicData>
                  </a:graphic>
                </wp:inline>
              </w:drawing>
            </w:r>
          </w:p>
          <w:p>
            <w:pPr>
              <w:widowControl w:val="0"/>
              <w:autoSpaceDE w:val="0"/>
              <w:autoSpaceDN w:val="0"/>
              <w:jc w:val="center"/>
              <w:rPr>
                <w:b/>
                <w:bCs/>
                <w:color w:val="auto"/>
                <w:szCs w:val="24"/>
                <w:highlight w:val="none"/>
              </w:rPr>
            </w:pPr>
            <w:r>
              <w:rPr>
                <w:b/>
                <w:bCs/>
                <w:color w:val="auto"/>
                <w:szCs w:val="24"/>
                <w:highlight w:val="none"/>
              </w:rPr>
              <w:t>图3-</w:t>
            </w:r>
            <w:r>
              <w:rPr>
                <w:rFonts w:hint="eastAsia"/>
                <w:b/>
                <w:bCs/>
                <w:color w:val="auto"/>
                <w:szCs w:val="24"/>
                <w:highlight w:val="none"/>
                <w:lang w:val="en-US" w:eastAsia="zh-CN"/>
              </w:rPr>
              <w:t>5</w:t>
            </w:r>
            <w:r>
              <w:rPr>
                <w:b/>
                <w:bCs/>
                <w:color w:val="auto"/>
                <w:szCs w:val="24"/>
                <w:highlight w:val="none"/>
              </w:rPr>
              <w:t>噪声监测点位图</w:t>
            </w:r>
          </w:p>
          <w:p>
            <w:pPr>
              <w:widowControl w:val="0"/>
              <w:numPr>
                <w:ilvl w:val="0"/>
                <w:numId w:val="3"/>
              </w:numPr>
              <w:autoSpaceDE w:val="0"/>
              <w:autoSpaceDN w:val="0"/>
              <w:snapToGrid/>
              <w:ind w:firstLine="480" w:firstLineChars="200"/>
              <w:rPr>
                <w:color w:val="auto"/>
                <w:szCs w:val="24"/>
                <w:highlight w:val="none"/>
              </w:rPr>
            </w:pPr>
            <w:r>
              <w:rPr>
                <w:color w:val="auto"/>
                <w:szCs w:val="24"/>
                <w:highlight w:val="none"/>
              </w:rPr>
              <w:t>固体废物</w:t>
            </w:r>
          </w:p>
          <w:p>
            <w:pPr>
              <w:ind w:firstLine="480" w:firstLineChars="200"/>
              <w:rPr>
                <w:color w:val="auto"/>
                <w:highlight w:val="none"/>
              </w:rPr>
            </w:pPr>
            <w:r>
              <w:rPr>
                <w:color w:val="auto"/>
                <w:highlight w:val="none"/>
              </w:rPr>
              <w:t>经现场勘查，本项目设置</w:t>
            </w:r>
            <w:r>
              <w:rPr>
                <w:rFonts w:hint="eastAsia"/>
                <w:color w:val="auto"/>
                <w:highlight w:val="none"/>
                <w:lang w:val="en-US" w:eastAsia="zh-CN"/>
              </w:rPr>
              <w:t>10</w:t>
            </w:r>
            <w:r>
              <w:rPr>
                <w:color w:val="auto"/>
                <w:highlight w:val="none"/>
              </w:rPr>
              <w:t>m</w:t>
            </w:r>
            <w:r>
              <w:rPr>
                <w:color w:val="auto"/>
                <w:highlight w:val="none"/>
                <w:vertAlign w:val="superscript"/>
              </w:rPr>
              <w:t>2</w:t>
            </w:r>
            <w:r>
              <w:rPr>
                <w:color w:val="auto"/>
                <w:highlight w:val="none"/>
              </w:rPr>
              <w:t>危废仓库1座，满足现有危险废物的贮存能力，地面、墙面设置防腐、防渗措施，四周设置导流槽，门口及内部设置标识牌，各类危险废物进行分类分区贮存，并设置照明、消防设施、视频监控。</w:t>
            </w:r>
          </w:p>
          <w:tbl>
            <w:tblPr>
              <w:tblStyle w:val="16"/>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20"/>
              <w:gridCol w:w="4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22"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highlight w:val="none"/>
                    </w:rPr>
                  </w:pPr>
                  <w:r>
                    <w:drawing>
                      <wp:inline distT="0" distB="0" distL="114300" distR="114300">
                        <wp:extent cx="2523490" cy="1971040"/>
                        <wp:effectExtent l="0" t="0" r="10160" b="1016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4"/>
                                <a:stretch>
                                  <a:fillRect/>
                                </a:stretch>
                              </pic:blipFill>
                              <pic:spPr>
                                <a:xfrm>
                                  <a:off x="0" y="0"/>
                                  <a:ext cx="2523490" cy="1971040"/>
                                </a:xfrm>
                                <a:prstGeom prst="rect">
                                  <a:avLst/>
                                </a:prstGeom>
                                <a:noFill/>
                                <a:ln>
                                  <a:noFill/>
                                </a:ln>
                              </pic:spPr>
                            </pic:pic>
                          </a:graphicData>
                        </a:graphic>
                      </wp:inline>
                    </w:drawing>
                  </w:r>
                </w:p>
              </w:tc>
              <w:tc>
                <w:tcPr>
                  <w:tcW w:w="4422"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highlight w:val="none"/>
                    </w:rPr>
                  </w:pPr>
                  <w:r>
                    <w:drawing>
                      <wp:inline distT="0" distB="0" distL="114300" distR="114300">
                        <wp:extent cx="2398395" cy="1988820"/>
                        <wp:effectExtent l="0" t="0" r="1905" b="1143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5"/>
                                <a:stretch>
                                  <a:fillRect/>
                                </a:stretch>
                              </pic:blipFill>
                              <pic:spPr>
                                <a:xfrm>
                                  <a:off x="0" y="0"/>
                                  <a:ext cx="2398395" cy="19888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4422"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highlight w:val="none"/>
                    </w:rPr>
                  </w:pPr>
                  <w:r>
                    <w:drawing>
                      <wp:inline distT="0" distB="0" distL="114300" distR="114300">
                        <wp:extent cx="2066290" cy="1816735"/>
                        <wp:effectExtent l="0" t="0" r="10160" b="1206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6"/>
                                <a:stretch>
                                  <a:fillRect/>
                                </a:stretch>
                              </pic:blipFill>
                              <pic:spPr>
                                <a:xfrm>
                                  <a:off x="0" y="0"/>
                                  <a:ext cx="2066290" cy="1816735"/>
                                </a:xfrm>
                                <a:prstGeom prst="rect">
                                  <a:avLst/>
                                </a:prstGeom>
                                <a:noFill/>
                                <a:ln>
                                  <a:noFill/>
                                </a:ln>
                              </pic:spPr>
                            </pic:pic>
                          </a:graphicData>
                        </a:graphic>
                      </wp:inline>
                    </w:drawing>
                  </w:r>
                </w:p>
              </w:tc>
              <w:tc>
                <w:tcPr>
                  <w:tcW w:w="4422" w:type="dxa"/>
                  <w:tcBorders>
                    <w:tl2br w:val="nil"/>
                    <w:tr2bl w:val="nil"/>
                  </w:tcBorders>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highlight w:val="none"/>
                    </w:rPr>
                  </w:pPr>
                  <w:r>
                    <w:drawing>
                      <wp:inline distT="0" distB="0" distL="114300" distR="114300">
                        <wp:extent cx="2008505" cy="1823085"/>
                        <wp:effectExtent l="0" t="0" r="10795"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7"/>
                                <a:stretch>
                                  <a:fillRect/>
                                </a:stretch>
                              </pic:blipFill>
                              <pic:spPr>
                                <a:xfrm>
                                  <a:off x="0" y="0"/>
                                  <a:ext cx="2008505" cy="1823085"/>
                                </a:xfrm>
                                <a:prstGeom prst="rect">
                                  <a:avLst/>
                                </a:prstGeom>
                                <a:noFill/>
                                <a:ln>
                                  <a:noFill/>
                                </a:ln>
                              </pic:spPr>
                            </pic:pic>
                          </a:graphicData>
                        </a:graphic>
                      </wp:inline>
                    </w:drawing>
                  </w:r>
                </w:p>
              </w:tc>
            </w:tr>
          </w:tbl>
          <w:p>
            <w:pPr>
              <w:snapToGrid/>
              <w:spacing w:line="240" w:lineRule="exact"/>
              <w:jc w:val="center"/>
              <w:rPr>
                <w:b/>
                <w:color w:val="auto"/>
                <w:szCs w:val="24"/>
                <w:highlight w:val="none"/>
              </w:rPr>
            </w:pPr>
            <w:r>
              <w:rPr>
                <w:b/>
                <w:color w:val="auto"/>
                <w:szCs w:val="24"/>
                <w:highlight w:val="none"/>
              </w:rPr>
              <w:t>图3-</w:t>
            </w:r>
            <w:r>
              <w:rPr>
                <w:rFonts w:hint="eastAsia"/>
                <w:b/>
                <w:color w:val="auto"/>
                <w:szCs w:val="24"/>
                <w:highlight w:val="none"/>
                <w:lang w:val="en-US" w:eastAsia="zh-CN"/>
              </w:rPr>
              <w:t>6</w:t>
            </w:r>
            <w:r>
              <w:rPr>
                <w:b/>
                <w:color w:val="auto"/>
                <w:szCs w:val="24"/>
                <w:highlight w:val="none"/>
              </w:rPr>
              <w:t>危废仓库建设情况</w:t>
            </w:r>
          </w:p>
          <w:p>
            <w:pPr>
              <w:spacing w:before="159" w:beforeLines="50"/>
              <w:ind w:firstLine="480" w:firstLineChars="200"/>
              <w:rPr>
                <w:color w:val="auto"/>
                <w:highlight w:val="none"/>
              </w:rPr>
            </w:pPr>
            <w:r>
              <w:rPr>
                <w:color w:val="auto"/>
                <w:highlight w:val="none"/>
              </w:rPr>
              <w:t>本项目固废</w:t>
            </w:r>
            <w:r>
              <w:rPr>
                <w:rFonts w:hint="eastAsia"/>
                <w:color w:val="auto"/>
                <w:highlight w:val="none"/>
                <w:lang w:val="en-US" w:eastAsia="zh-CN"/>
              </w:rPr>
              <w:t>产生</w:t>
            </w:r>
            <w:r>
              <w:rPr>
                <w:color w:val="auto"/>
                <w:highlight w:val="none"/>
              </w:rPr>
              <w:t>及处置情况见表3-</w:t>
            </w:r>
            <w:r>
              <w:rPr>
                <w:rFonts w:hint="eastAsia"/>
                <w:color w:val="auto"/>
                <w:highlight w:val="none"/>
                <w:lang w:val="en-US" w:eastAsia="zh-CN"/>
              </w:rPr>
              <w:t>4</w:t>
            </w:r>
            <w:r>
              <w:rPr>
                <w:color w:val="auto"/>
                <w:highlight w:val="none"/>
              </w:rPr>
              <w:t>。</w:t>
            </w:r>
          </w:p>
          <w:p>
            <w:pPr>
              <w:widowControl w:val="0"/>
              <w:autoSpaceDE w:val="0"/>
              <w:autoSpaceDN w:val="0"/>
              <w:snapToGrid/>
              <w:jc w:val="center"/>
              <w:rPr>
                <w:b/>
                <w:bCs/>
                <w:color w:val="auto"/>
                <w:szCs w:val="24"/>
                <w:highlight w:val="none"/>
              </w:rPr>
            </w:pPr>
            <w:r>
              <w:rPr>
                <w:b/>
                <w:bCs/>
                <w:color w:val="auto"/>
                <w:szCs w:val="24"/>
                <w:highlight w:val="none"/>
              </w:rPr>
              <w:t>表3-</w:t>
            </w:r>
            <w:r>
              <w:rPr>
                <w:rFonts w:hint="eastAsia"/>
                <w:b/>
                <w:bCs/>
                <w:color w:val="auto"/>
                <w:szCs w:val="24"/>
                <w:highlight w:val="none"/>
                <w:lang w:val="en-US" w:eastAsia="zh-CN"/>
              </w:rPr>
              <w:t>4</w:t>
            </w:r>
            <w:r>
              <w:rPr>
                <w:b/>
                <w:bCs/>
                <w:color w:val="auto"/>
                <w:szCs w:val="24"/>
                <w:highlight w:val="none"/>
              </w:rPr>
              <w:t xml:space="preserve"> 本项目固废产生及处理情况一览表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829"/>
              <w:gridCol w:w="689"/>
              <w:gridCol w:w="1344"/>
              <w:gridCol w:w="1721"/>
              <w:gridCol w:w="746"/>
              <w:gridCol w:w="800"/>
              <w:gridCol w:w="815"/>
              <w:gridCol w:w="13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3"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类别</w:t>
                  </w:r>
                </w:p>
              </w:tc>
              <w:tc>
                <w:tcPr>
                  <w:tcW w:w="468"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产生</w:t>
                  </w:r>
                </w:p>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工段</w:t>
                  </w:r>
                </w:p>
              </w:tc>
              <w:tc>
                <w:tcPr>
                  <w:tcW w:w="389"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名称</w:t>
                  </w:r>
                </w:p>
              </w:tc>
              <w:tc>
                <w:tcPr>
                  <w:tcW w:w="759"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环评中代码</w:t>
                  </w:r>
                  <w:r>
                    <w:rPr>
                      <w:color w:val="auto"/>
                      <w:kern w:val="0"/>
                      <w:sz w:val="21"/>
                      <w:szCs w:val="21"/>
                      <w:highlight w:val="none"/>
                      <w:vertAlign w:val="superscript"/>
                    </w:rPr>
                    <w:t>①</w:t>
                  </w:r>
                </w:p>
              </w:tc>
              <w:tc>
                <w:tcPr>
                  <w:tcW w:w="972"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实际代码</w:t>
                  </w:r>
                  <w:r>
                    <w:rPr>
                      <w:color w:val="auto"/>
                      <w:kern w:val="0"/>
                      <w:sz w:val="21"/>
                      <w:szCs w:val="21"/>
                      <w:highlight w:val="none"/>
                      <w:vertAlign w:val="superscript"/>
                    </w:rPr>
                    <w:t>②</w:t>
                  </w:r>
                </w:p>
              </w:tc>
              <w:tc>
                <w:tcPr>
                  <w:tcW w:w="421"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环评数量t/a</w:t>
                  </w:r>
                </w:p>
              </w:tc>
              <w:tc>
                <w:tcPr>
                  <w:tcW w:w="452"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实际产生量t/a</w:t>
                  </w:r>
                </w:p>
              </w:tc>
              <w:tc>
                <w:tcPr>
                  <w:tcW w:w="1240" w:type="pct"/>
                  <w:gridSpan w:val="2"/>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3"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468"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389"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759"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972"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421"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452"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460" w:type="pc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环评/批复</w:t>
                  </w:r>
                </w:p>
              </w:tc>
              <w:tc>
                <w:tcPr>
                  <w:tcW w:w="780" w:type="pc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Merge w:val="restart"/>
                  <w:tcBorders>
                    <w:tl2br w:val="nil"/>
                    <w:tr2bl w:val="nil"/>
                  </w:tcBorders>
                  <w:vAlign w:val="center"/>
                </w:tcPr>
                <w:p>
                  <w:pPr>
                    <w:pStyle w:val="22"/>
                    <w:spacing w:line="240" w:lineRule="auto"/>
                    <w:jc w:val="center"/>
                    <w:rPr>
                      <w:rFonts w:hint="default" w:eastAsia="仿宋"/>
                      <w:color w:val="auto"/>
                      <w:szCs w:val="21"/>
                      <w:highlight w:val="none"/>
                      <w:lang w:val="en-US" w:eastAsia="zh-CN"/>
                    </w:rPr>
                  </w:pPr>
                  <w:r>
                    <w:rPr>
                      <w:rFonts w:hint="eastAsia"/>
                      <w:color w:val="auto"/>
                      <w:szCs w:val="21"/>
                      <w:highlight w:val="none"/>
                      <w:lang w:val="en-US" w:eastAsia="zh-CN"/>
                    </w:rPr>
                    <w:t>生活垃圾</w:t>
                  </w:r>
                </w:p>
              </w:tc>
              <w:tc>
                <w:tcPr>
                  <w:tcW w:w="468"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职工生活</w:t>
                  </w:r>
                </w:p>
              </w:tc>
              <w:tc>
                <w:tcPr>
                  <w:tcW w:w="389"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ascii="宋体" w:hAnsi="宋体" w:cs="宋体"/>
                      <w:color w:val="000000"/>
                      <w:kern w:val="0"/>
                      <w:sz w:val="21"/>
                      <w:szCs w:val="21"/>
                    </w:rPr>
                    <w:t>生活垃圾</w:t>
                  </w:r>
                </w:p>
              </w:tc>
              <w:tc>
                <w:tcPr>
                  <w:tcW w:w="759"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w:t>
                  </w:r>
                </w:p>
              </w:tc>
              <w:tc>
                <w:tcPr>
                  <w:tcW w:w="972"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w:t>
                  </w:r>
                </w:p>
              </w:tc>
              <w:tc>
                <w:tcPr>
                  <w:tcW w:w="421"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4.0</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4.0</w:t>
                  </w:r>
                </w:p>
              </w:tc>
              <w:tc>
                <w:tcPr>
                  <w:tcW w:w="460"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环卫部门统一清运</w:t>
                  </w:r>
                </w:p>
              </w:tc>
              <w:tc>
                <w:tcPr>
                  <w:tcW w:w="780"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Merge w:val="continue"/>
                  <w:tcBorders>
                    <w:tl2br w:val="nil"/>
                    <w:tr2bl w:val="nil"/>
                  </w:tcBorders>
                  <w:vAlign w:val="center"/>
                </w:tcPr>
                <w:p>
                  <w:pPr>
                    <w:pStyle w:val="22"/>
                    <w:spacing w:line="240" w:lineRule="auto"/>
                    <w:jc w:val="center"/>
                    <w:rPr>
                      <w:color w:val="auto"/>
                      <w:szCs w:val="21"/>
                      <w:highlight w:val="none"/>
                    </w:rPr>
                  </w:pPr>
                </w:p>
              </w:tc>
              <w:tc>
                <w:tcPr>
                  <w:tcW w:w="468" w:type="pct"/>
                  <w:vMerge w:val="continue"/>
                  <w:tcBorders>
                    <w:tl2br w:val="nil"/>
                    <w:tr2bl w:val="nil"/>
                  </w:tcBorders>
                  <w:vAlign w:val="center"/>
                </w:tcPr>
                <w:p>
                  <w:pPr>
                    <w:pStyle w:val="22"/>
                    <w:spacing w:line="240" w:lineRule="auto"/>
                    <w:jc w:val="center"/>
                    <w:rPr>
                      <w:color w:val="auto"/>
                      <w:szCs w:val="21"/>
                      <w:highlight w:val="none"/>
                    </w:rPr>
                  </w:pPr>
                </w:p>
              </w:tc>
              <w:tc>
                <w:tcPr>
                  <w:tcW w:w="389"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ascii="宋体" w:hAnsi="宋体" w:cs="宋体"/>
                      <w:color w:val="000000"/>
                      <w:kern w:val="0"/>
                      <w:sz w:val="21"/>
                      <w:szCs w:val="21"/>
                    </w:rPr>
                    <w:t>废油脂</w:t>
                  </w:r>
                </w:p>
              </w:tc>
              <w:tc>
                <w:tcPr>
                  <w:tcW w:w="759"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w:t>
                  </w:r>
                </w:p>
              </w:tc>
              <w:tc>
                <w:tcPr>
                  <w:tcW w:w="972"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w:t>
                  </w:r>
                </w:p>
              </w:tc>
              <w:tc>
                <w:tcPr>
                  <w:tcW w:w="421"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eastAsia="等线"/>
                      <w:color w:val="000000"/>
                      <w:kern w:val="0"/>
                      <w:sz w:val="21"/>
                      <w:szCs w:val="21"/>
                    </w:rPr>
                    <w:t>0</w:t>
                  </w:r>
                  <w:r>
                    <w:rPr>
                      <w:rFonts w:eastAsia="等线"/>
                      <w:color w:val="000000"/>
                      <w:kern w:val="0"/>
                      <w:sz w:val="21"/>
                      <w:szCs w:val="21"/>
                    </w:rPr>
                    <w:t>.003</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eastAsia="等线"/>
                      <w:color w:val="000000"/>
                      <w:kern w:val="0"/>
                      <w:sz w:val="21"/>
                      <w:szCs w:val="21"/>
                    </w:rPr>
                    <w:t>0</w:t>
                  </w:r>
                  <w:r>
                    <w:rPr>
                      <w:rFonts w:eastAsia="等线"/>
                      <w:color w:val="000000"/>
                      <w:kern w:val="0"/>
                      <w:sz w:val="21"/>
                      <w:szCs w:val="21"/>
                    </w:rPr>
                    <w:t>.003</w:t>
                  </w:r>
                </w:p>
              </w:tc>
              <w:tc>
                <w:tcPr>
                  <w:tcW w:w="460" w:type="pct"/>
                  <w:vMerge w:val="restart"/>
                  <w:tcBorders>
                    <w:tl2br w:val="nil"/>
                    <w:tr2bl w:val="nil"/>
                  </w:tcBorders>
                  <w:vAlign w:val="center"/>
                </w:tcPr>
                <w:p>
                  <w:pPr>
                    <w:pStyle w:val="22"/>
                    <w:spacing w:line="240" w:lineRule="auto"/>
                    <w:jc w:val="center"/>
                    <w:rPr>
                      <w:rFonts w:hint="default" w:eastAsia="仿宋"/>
                      <w:color w:val="auto"/>
                      <w:szCs w:val="21"/>
                      <w:highlight w:val="none"/>
                      <w:lang w:val="en-US" w:eastAsia="zh-CN"/>
                    </w:rPr>
                  </w:pPr>
                  <w:r>
                    <w:rPr>
                      <w:rFonts w:hint="eastAsia"/>
                      <w:color w:val="auto"/>
                      <w:szCs w:val="21"/>
                      <w:highlight w:val="none"/>
                      <w:lang w:val="en-US" w:eastAsia="zh-CN"/>
                    </w:rPr>
                    <w:t>委托专业单位清运</w:t>
                  </w:r>
                </w:p>
              </w:tc>
              <w:tc>
                <w:tcPr>
                  <w:tcW w:w="780"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Merge w:val="continue"/>
                  <w:tcBorders>
                    <w:tl2br w:val="nil"/>
                    <w:tr2bl w:val="nil"/>
                  </w:tcBorders>
                  <w:vAlign w:val="center"/>
                </w:tcPr>
                <w:p>
                  <w:pPr>
                    <w:pStyle w:val="22"/>
                    <w:spacing w:line="240" w:lineRule="auto"/>
                    <w:jc w:val="center"/>
                    <w:rPr>
                      <w:color w:val="auto"/>
                      <w:szCs w:val="21"/>
                      <w:highlight w:val="none"/>
                    </w:rPr>
                  </w:pPr>
                </w:p>
              </w:tc>
              <w:tc>
                <w:tcPr>
                  <w:tcW w:w="468" w:type="pct"/>
                  <w:vMerge w:val="continue"/>
                  <w:tcBorders>
                    <w:tl2br w:val="nil"/>
                    <w:tr2bl w:val="nil"/>
                  </w:tcBorders>
                  <w:vAlign w:val="center"/>
                </w:tcPr>
                <w:p>
                  <w:pPr>
                    <w:pStyle w:val="22"/>
                    <w:spacing w:line="240" w:lineRule="auto"/>
                    <w:jc w:val="center"/>
                    <w:rPr>
                      <w:color w:val="auto"/>
                      <w:szCs w:val="21"/>
                      <w:highlight w:val="none"/>
                    </w:rPr>
                  </w:pPr>
                </w:p>
              </w:tc>
              <w:tc>
                <w:tcPr>
                  <w:tcW w:w="389"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ascii="宋体" w:hAnsi="宋体" w:cs="宋体"/>
                      <w:color w:val="000000"/>
                      <w:kern w:val="0"/>
                      <w:sz w:val="21"/>
                      <w:szCs w:val="21"/>
                    </w:rPr>
                    <w:t>厨余垃圾</w:t>
                  </w:r>
                </w:p>
              </w:tc>
              <w:tc>
                <w:tcPr>
                  <w:tcW w:w="759"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w:t>
                  </w:r>
                </w:p>
              </w:tc>
              <w:tc>
                <w:tcPr>
                  <w:tcW w:w="972"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w:t>
                  </w:r>
                </w:p>
              </w:tc>
              <w:tc>
                <w:tcPr>
                  <w:tcW w:w="421"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1.2</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1.2</w:t>
                  </w:r>
                </w:p>
              </w:tc>
              <w:tc>
                <w:tcPr>
                  <w:tcW w:w="460" w:type="pct"/>
                  <w:vMerge w:val="continue"/>
                  <w:tcBorders>
                    <w:tl2br w:val="nil"/>
                    <w:tr2bl w:val="nil"/>
                  </w:tcBorders>
                  <w:vAlign w:val="center"/>
                </w:tcPr>
                <w:p>
                  <w:pPr>
                    <w:pStyle w:val="22"/>
                    <w:spacing w:line="240" w:lineRule="auto"/>
                    <w:jc w:val="center"/>
                    <w:rPr>
                      <w:color w:val="auto"/>
                      <w:szCs w:val="21"/>
                      <w:highlight w:val="none"/>
                    </w:rPr>
                  </w:pPr>
                </w:p>
              </w:tc>
              <w:tc>
                <w:tcPr>
                  <w:tcW w:w="780"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93"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一般固废</w:t>
                  </w:r>
                </w:p>
              </w:tc>
              <w:tc>
                <w:tcPr>
                  <w:tcW w:w="468" w:type="pct"/>
                  <w:tcBorders>
                    <w:tl2br w:val="nil"/>
                    <w:tr2bl w:val="nil"/>
                  </w:tcBorders>
                  <w:vAlign w:val="center"/>
                </w:tcPr>
                <w:p>
                  <w:pPr>
                    <w:spacing w:line="240" w:lineRule="auto"/>
                    <w:jc w:val="center"/>
                    <w:textAlignment w:val="center"/>
                    <w:rPr>
                      <w:rFonts w:hint="eastAsia" w:eastAsia="仿宋"/>
                      <w:color w:val="auto"/>
                      <w:sz w:val="21"/>
                      <w:szCs w:val="21"/>
                      <w:highlight w:val="none"/>
                      <w:lang w:val="en-US" w:eastAsia="zh-CN"/>
                    </w:rPr>
                  </w:pPr>
                  <w:r>
                    <w:rPr>
                      <w:rFonts w:hint="eastAsia"/>
                      <w:color w:val="auto"/>
                      <w:sz w:val="21"/>
                      <w:szCs w:val="21"/>
                      <w:highlight w:val="none"/>
                      <w:lang w:val="en-US" w:eastAsia="zh-CN"/>
                    </w:rPr>
                    <w:t>机加工</w:t>
                  </w:r>
                </w:p>
              </w:tc>
              <w:tc>
                <w:tcPr>
                  <w:tcW w:w="389"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ascii="宋体" w:hAnsi="宋体" w:cs="宋体"/>
                      <w:color w:val="000000"/>
                      <w:kern w:val="0"/>
                      <w:sz w:val="21"/>
                      <w:szCs w:val="21"/>
                    </w:rPr>
                    <w:t>废边角料</w:t>
                  </w:r>
                </w:p>
              </w:tc>
              <w:tc>
                <w:tcPr>
                  <w:tcW w:w="759" w:type="pct"/>
                  <w:tcBorders>
                    <w:tl2br w:val="nil"/>
                    <w:tr2bl w:val="nil"/>
                  </w:tcBorders>
                  <w:vAlign w:val="center"/>
                </w:tcPr>
                <w:p>
                  <w:pPr>
                    <w:spacing w:line="240" w:lineRule="auto"/>
                    <w:jc w:val="center"/>
                    <w:textAlignment w:val="center"/>
                    <w:rPr>
                      <w:color w:val="auto"/>
                      <w:sz w:val="21"/>
                      <w:szCs w:val="21"/>
                      <w:highlight w:val="none"/>
                      <w:lang w:bidi="ar"/>
                    </w:rPr>
                  </w:pPr>
                  <w:r>
                    <w:rPr>
                      <w:color w:val="auto"/>
                      <w:sz w:val="21"/>
                      <w:szCs w:val="21"/>
                      <w:highlight w:val="none"/>
                    </w:rPr>
                    <w:t>/</w:t>
                  </w:r>
                </w:p>
              </w:tc>
              <w:tc>
                <w:tcPr>
                  <w:tcW w:w="972" w:type="pct"/>
                  <w:tcBorders>
                    <w:tl2br w:val="nil"/>
                    <w:tr2bl w:val="nil"/>
                  </w:tcBorders>
                  <w:vAlign w:val="center"/>
                </w:tcPr>
                <w:p>
                  <w:pPr>
                    <w:spacing w:line="240" w:lineRule="auto"/>
                    <w:jc w:val="center"/>
                    <w:textAlignment w:val="center"/>
                    <w:rPr>
                      <w:color w:val="auto"/>
                      <w:sz w:val="21"/>
                      <w:szCs w:val="21"/>
                      <w:highlight w:val="none"/>
                      <w:lang w:bidi="ar"/>
                    </w:rPr>
                  </w:pPr>
                  <w:r>
                    <w:rPr>
                      <w:color w:val="auto"/>
                      <w:sz w:val="21"/>
                      <w:szCs w:val="21"/>
                      <w:highlight w:val="none"/>
                    </w:rPr>
                    <w:t>/</w:t>
                  </w:r>
                </w:p>
              </w:tc>
              <w:tc>
                <w:tcPr>
                  <w:tcW w:w="421"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eastAsia="等线"/>
                      <w:color w:val="000000"/>
                      <w:kern w:val="0"/>
                      <w:sz w:val="21"/>
                      <w:szCs w:val="21"/>
                    </w:rPr>
                    <w:t>0.2</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0.2</w:t>
                  </w:r>
                </w:p>
              </w:tc>
              <w:tc>
                <w:tcPr>
                  <w:tcW w:w="460"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外售综合</w:t>
                  </w:r>
                </w:p>
                <w:p>
                  <w:pPr>
                    <w:pStyle w:val="22"/>
                    <w:spacing w:line="240" w:lineRule="auto"/>
                    <w:jc w:val="center"/>
                    <w:rPr>
                      <w:color w:val="auto"/>
                      <w:szCs w:val="21"/>
                      <w:highlight w:val="none"/>
                    </w:rPr>
                  </w:pPr>
                  <w:r>
                    <w:rPr>
                      <w:color w:val="auto"/>
                      <w:szCs w:val="21"/>
                      <w:highlight w:val="none"/>
                    </w:rPr>
                    <w:t>利用</w:t>
                  </w:r>
                </w:p>
              </w:tc>
              <w:tc>
                <w:tcPr>
                  <w:tcW w:w="780"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不产生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Merge w:val="continue"/>
                  <w:tcBorders>
                    <w:tl2br w:val="nil"/>
                    <w:tr2bl w:val="nil"/>
                  </w:tcBorders>
                  <w:vAlign w:val="center"/>
                </w:tcPr>
                <w:p>
                  <w:pPr>
                    <w:pStyle w:val="22"/>
                    <w:spacing w:line="240" w:lineRule="auto"/>
                    <w:jc w:val="center"/>
                    <w:rPr>
                      <w:color w:val="auto"/>
                      <w:szCs w:val="21"/>
                      <w:highlight w:val="none"/>
                    </w:rPr>
                  </w:pPr>
                </w:p>
              </w:tc>
              <w:tc>
                <w:tcPr>
                  <w:tcW w:w="468" w:type="pct"/>
                  <w:tcBorders>
                    <w:tl2br w:val="nil"/>
                    <w:tr2bl w:val="nil"/>
                  </w:tcBorders>
                  <w:vAlign w:val="center"/>
                </w:tcPr>
                <w:p>
                  <w:pPr>
                    <w:spacing w:line="240" w:lineRule="auto"/>
                    <w:jc w:val="center"/>
                    <w:textAlignment w:val="center"/>
                    <w:rPr>
                      <w:rFonts w:hint="eastAsia" w:eastAsia="仿宋"/>
                      <w:color w:val="auto"/>
                      <w:sz w:val="21"/>
                      <w:szCs w:val="21"/>
                      <w:highlight w:val="none"/>
                      <w:lang w:val="en-US" w:eastAsia="zh-CN"/>
                    </w:rPr>
                  </w:pPr>
                  <w:r>
                    <w:rPr>
                      <w:rFonts w:hint="eastAsia"/>
                      <w:color w:val="auto"/>
                      <w:sz w:val="21"/>
                      <w:szCs w:val="21"/>
                      <w:highlight w:val="none"/>
                      <w:lang w:val="en-US" w:eastAsia="zh-CN"/>
                    </w:rPr>
                    <w:t>机加工</w:t>
                  </w:r>
                </w:p>
              </w:tc>
              <w:tc>
                <w:tcPr>
                  <w:tcW w:w="389"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ascii="宋体" w:hAnsi="宋体" w:cs="宋体"/>
                      <w:color w:val="000000"/>
                      <w:kern w:val="0"/>
                      <w:sz w:val="21"/>
                      <w:szCs w:val="21"/>
                    </w:rPr>
                    <w:t>废砂轮片</w:t>
                  </w:r>
                </w:p>
              </w:tc>
              <w:tc>
                <w:tcPr>
                  <w:tcW w:w="759" w:type="pct"/>
                  <w:tcBorders>
                    <w:tl2br w:val="nil"/>
                    <w:tr2bl w:val="nil"/>
                  </w:tcBorders>
                  <w:vAlign w:val="center"/>
                </w:tcPr>
                <w:p>
                  <w:pPr>
                    <w:spacing w:line="240" w:lineRule="auto"/>
                    <w:jc w:val="center"/>
                    <w:textAlignment w:val="center"/>
                    <w:rPr>
                      <w:color w:val="auto"/>
                      <w:sz w:val="21"/>
                      <w:szCs w:val="21"/>
                      <w:highlight w:val="none"/>
                      <w:lang w:bidi="ar"/>
                    </w:rPr>
                  </w:pPr>
                  <w:r>
                    <w:rPr>
                      <w:color w:val="auto"/>
                      <w:sz w:val="21"/>
                      <w:szCs w:val="21"/>
                      <w:highlight w:val="none"/>
                    </w:rPr>
                    <w:t>/</w:t>
                  </w:r>
                </w:p>
              </w:tc>
              <w:tc>
                <w:tcPr>
                  <w:tcW w:w="972" w:type="pct"/>
                  <w:tcBorders>
                    <w:tl2br w:val="nil"/>
                    <w:tr2bl w:val="nil"/>
                  </w:tcBorders>
                  <w:vAlign w:val="center"/>
                </w:tcPr>
                <w:p>
                  <w:pPr>
                    <w:spacing w:line="240" w:lineRule="auto"/>
                    <w:jc w:val="center"/>
                    <w:textAlignment w:val="center"/>
                    <w:rPr>
                      <w:color w:val="auto"/>
                      <w:sz w:val="21"/>
                      <w:szCs w:val="21"/>
                      <w:highlight w:val="none"/>
                      <w:lang w:bidi="ar"/>
                    </w:rPr>
                  </w:pPr>
                  <w:r>
                    <w:rPr>
                      <w:color w:val="auto"/>
                      <w:sz w:val="21"/>
                      <w:szCs w:val="21"/>
                      <w:highlight w:val="none"/>
                    </w:rPr>
                    <w:t>/</w:t>
                  </w:r>
                </w:p>
              </w:tc>
              <w:tc>
                <w:tcPr>
                  <w:tcW w:w="421"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eastAsia="等线"/>
                      <w:color w:val="000000"/>
                      <w:kern w:val="0"/>
                      <w:sz w:val="21"/>
                      <w:szCs w:val="21"/>
                    </w:rPr>
                    <w:t>0.02</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0.02</w:t>
                  </w:r>
                </w:p>
              </w:tc>
              <w:tc>
                <w:tcPr>
                  <w:tcW w:w="460" w:type="pct"/>
                  <w:vMerge w:val="continue"/>
                  <w:tcBorders>
                    <w:tl2br w:val="nil"/>
                    <w:tr2bl w:val="nil"/>
                  </w:tcBorders>
                  <w:vAlign w:val="center"/>
                </w:tcPr>
                <w:p>
                  <w:pPr>
                    <w:pStyle w:val="22"/>
                    <w:spacing w:line="240" w:lineRule="auto"/>
                    <w:jc w:val="center"/>
                    <w:rPr>
                      <w:color w:val="auto"/>
                      <w:szCs w:val="21"/>
                      <w:highlight w:val="none"/>
                    </w:rPr>
                  </w:pPr>
                </w:p>
              </w:tc>
              <w:tc>
                <w:tcPr>
                  <w:tcW w:w="780"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Merge w:val="continue"/>
                  <w:tcBorders>
                    <w:tl2br w:val="nil"/>
                    <w:tr2bl w:val="nil"/>
                  </w:tcBorders>
                  <w:vAlign w:val="center"/>
                </w:tcPr>
                <w:p>
                  <w:pPr>
                    <w:pStyle w:val="22"/>
                    <w:spacing w:line="240" w:lineRule="auto"/>
                    <w:jc w:val="center"/>
                    <w:rPr>
                      <w:color w:val="auto"/>
                      <w:szCs w:val="21"/>
                      <w:highlight w:val="none"/>
                    </w:rPr>
                  </w:pPr>
                </w:p>
              </w:tc>
              <w:tc>
                <w:tcPr>
                  <w:tcW w:w="468" w:type="pct"/>
                  <w:tcBorders>
                    <w:tl2br w:val="nil"/>
                    <w:tr2bl w:val="nil"/>
                  </w:tcBorders>
                  <w:vAlign w:val="center"/>
                </w:tcPr>
                <w:p>
                  <w:pPr>
                    <w:spacing w:line="240" w:lineRule="auto"/>
                    <w:jc w:val="center"/>
                    <w:textAlignment w:val="center"/>
                    <w:rPr>
                      <w:rFonts w:hint="eastAsia" w:eastAsia="仿宋"/>
                      <w:color w:val="auto"/>
                      <w:sz w:val="21"/>
                      <w:szCs w:val="21"/>
                      <w:highlight w:val="none"/>
                      <w:lang w:val="en-US" w:eastAsia="zh-CN"/>
                    </w:rPr>
                  </w:pPr>
                  <w:r>
                    <w:rPr>
                      <w:rFonts w:hint="eastAsia"/>
                      <w:color w:val="auto"/>
                      <w:sz w:val="21"/>
                      <w:szCs w:val="21"/>
                      <w:highlight w:val="none"/>
                      <w:lang w:val="en-US" w:eastAsia="zh-CN"/>
                    </w:rPr>
                    <w:t>废气处理</w:t>
                  </w:r>
                </w:p>
              </w:tc>
              <w:tc>
                <w:tcPr>
                  <w:tcW w:w="389"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ascii="宋体" w:hAnsi="宋体" w:cs="宋体"/>
                      <w:color w:val="000000"/>
                      <w:kern w:val="0"/>
                      <w:sz w:val="21"/>
                      <w:szCs w:val="21"/>
                    </w:rPr>
                    <w:t>净化装置收集的颗粒物</w:t>
                  </w:r>
                </w:p>
              </w:tc>
              <w:tc>
                <w:tcPr>
                  <w:tcW w:w="759" w:type="pct"/>
                  <w:tcBorders>
                    <w:tl2br w:val="nil"/>
                    <w:tr2bl w:val="nil"/>
                  </w:tcBorders>
                  <w:vAlign w:val="center"/>
                </w:tcPr>
                <w:p>
                  <w:pPr>
                    <w:spacing w:line="240" w:lineRule="auto"/>
                    <w:jc w:val="center"/>
                    <w:textAlignment w:val="center"/>
                    <w:rPr>
                      <w:color w:val="auto"/>
                      <w:sz w:val="21"/>
                      <w:szCs w:val="21"/>
                      <w:highlight w:val="none"/>
                      <w:lang w:bidi="ar"/>
                    </w:rPr>
                  </w:pPr>
                  <w:r>
                    <w:rPr>
                      <w:color w:val="auto"/>
                      <w:sz w:val="21"/>
                      <w:szCs w:val="21"/>
                      <w:highlight w:val="none"/>
                    </w:rPr>
                    <w:t>/</w:t>
                  </w:r>
                </w:p>
              </w:tc>
              <w:tc>
                <w:tcPr>
                  <w:tcW w:w="972" w:type="pct"/>
                  <w:tcBorders>
                    <w:tl2br w:val="nil"/>
                    <w:tr2bl w:val="nil"/>
                  </w:tcBorders>
                  <w:vAlign w:val="center"/>
                </w:tcPr>
                <w:p>
                  <w:pPr>
                    <w:spacing w:line="240" w:lineRule="auto"/>
                    <w:jc w:val="center"/>
                    <w:textAlignment w:val="center"/>
                    <w:rPr>
                      <w:color w:val="auto"/>
                      <w:sz w:val="21"/>
                      <w:szCs w:val="21"/>
                      <w:highlight w:val="none"/>
                      <w:lang w:bidi="ar"/>
                    </w:rPr>
                  </w:pPr>
                  <w:r>
                    <w:rPr>
                      <w:color w:val="auto"/>
                      <w:sz w:val="21"/>
                      <w:szCs w:val="21"/>
                      <w:highlight w:val="none"/>
                    </w:rPr>
                    <w:t>/</w:t>
                  </w:r>
                </w:p>
              </w:tc>
              <w:tc>
                <w:tcPr>
                  <w:tcW w:w="421"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eastAsia="等线"/>
                      <w:color w:val="000000"/>
                      <w:kern w:val="0"/>
                      <w:sz w:val="21"/>
                      <w:szCs w:val="21"/>
                    </w:rPr>
                    <w:t>0.022</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0.022</w:t>
                  </w:r>
                </w:p>
              </w:tc>
              <w:tc>
                <w:tcPr>
                  <w:tcW w:w="460" w:type="pct"/>
                  <w:vMerge w:val="continue"/>
                  <w:tcBorders>
                    <w:tl2br w:val="nil"/>
                    <w:tr2bl w:val="nil"/>
                  </w:tcBorders>
                  <w:vAlign w:val="center"/>
                </w:tcPr>
                <w:p>
                  <w:pPr>
                    <w:pStyle w:val="22"/>
                    <w:spacing w:line="240" w:lineRule="auto"/>
                    <w:jc w:val="center"/>
                    <w:rPr>
                      <w:color w:val="auto"/>
                      <w:szCs w:val="21"/>
                      <w:highlight w:val="none"/>
                    </w:rPr>
                  </w:pPr>
                </w:p>
              </w:tc>
              <w:tc>
                <w:tcPr>
                  <w:tcW w:w="780"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危险废物</w:t>
                  </w:r>
                </w:p>
              </w:tc>
              <w:tc>
                <w:tcPr>
                  <w:tcW w:w="468" w:type="pct"/>
                  <w:tcBorders>
                    <w:tl2br w:val="nil"/>
                    <w:tr2bl w:val="nil"/>
                  </w:tcBorders>
                  <w:vAlign w:val="center"/>
                </w:tcPr>
                <w:p>
                  <w:pPr>
                    <w:spacing w:line="240" w:lineRule="auto"/>
                    <w:jc w:val="center"/>
                    <w:textAlignment w:val="center"/>
                    <w:rPr>
                      <w:rFonts w:hint="default" w:eastAsia="仿宋"/>
                      <w:color w:val="auto"/>
                      <w:sz w:val="21"/>
                      <w:szCs w:val="21"/>
                      <w:highlight w:val="none"/>
                      <w:lang w:val="en-US" w:eastAsia="zh-CN"/>
                    </w:rPr>
                  </w:pPr>
                  <w:r>
                    <w:rPr>
                      <w:rFonts w:hint="eastAsia"/>
                      <w:color w:val="auto"/>
                      <w:sz w:val="21"/>
                      <w:szCs w:val="21"/>
                      <w:highlight w:val="none"/>
                      <w:lang w:val="en-US" w:eastAsia="zh-CN"/>
                    </w:rPr>
                    <w:t>原料包装</w:t>
                  </w:r>
                </w:p>
              </w:tc>
              <w:tc>
                <w:tcPr>
                  <w:tcW w:w="389"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ascii="宋体" w:hAnsi="宋体" w:cs="宋体"/>
                      <w:color w:val="000000"/>
                      <w:kern w:val="0"/>
                      <w:sz w:val="21"/>
                      <w:szCs w:val="21"/>
                    </w:rPr>
                    <w:t>废</w:t>
                  </w:r>
                  <w:r>
                    <w:rPr>
                      <w:rFonts w:hint="eastAsia"/>
                      <w:sz w:val="21"/>
                      <w:szCs w:val="21"/>
                    </w:rPr>
                    <w:t>包装桶</w:t>
                  </w:r>
                </w:p>
              </w:tc>
              <w:tc>
                <w:tcPr>
                  <w:tcW w:w="759"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color w:val="auto"/>
                      <w:sz w:val="21"/>
                      <w:szCs w:val="21"/>
                      <w:highlight w:val="none"/>
                    </w:rPr>
                    <w:t>HW</w:t>
                  </w:r>
                  <w:r>
                    <w:rPr>
                      <w:rFonts w:hint="eastAsia"/>
                      <w:color w:val="auto"/>
                      <w:sz w:val="21"/>
                      <w:szCs w:val="21"/>
                      <w:highlight w:val="none"/>
                      <w:lang w:val="en-US" w:eastAsia="zh-CN"/>
                    </w:rPr>
                    <w:t>49</w:t>
                  </w:r>
                  <w:r>
                    <w:rPr>
                      <w:color w:val="auto"/>
                      <w:sz w:val="21"/>
                      <w:szCs w:val="21"/>
                      <w:highlight w:val="none"/>
                    </w:rPr>
                    <w:t xml:space="preserve"> </w:t>
                  </w:r>
                  <w:r>
                    <w:rPr>
                      <w:rFonts w:hint="eastAsia"/>
                      <w:color w:val="auto"/>
                      <w:sz w:val="21"/>
                      <w:szCs w:val="21"/>
                      <w:highlight w:val="none"/>
                      <w:lang w:val="en-US" w:eastAsia="zh-CN"/>
                    </w:rPr>
                    <w:t>900-041-49</w:t>
                  </w:r>
                </w:p>
              </w:tc>
              <w:tc>
                <w:tcPr>
                  <w:tcW w:w="972"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color w:val="auto"/>
                      <w:sz w:val="21"/>
                      <w:szCs w:val="21"/>
                      <w:highlight w:val="none"/>
                    </w:rPr>
                    <w:t>HW</w:t>
                  </w:r>
                  <w:r>
                    <w:rPr>
                      <w:rFonts w:hint="eastAsia"/>
                      <w:color w:val="auto"/>
                      <w:sz w:val="21"/>
                      <w:szCs w:val="21"/>
                      <w:highlight w:val="none"/>
                      <w:lang w:val="en-US" w:eastAsia="zh-CN"/>
                    </w:rPr>
                    <w:t>08</w:t>
                  </w:r>
                  <w:r>
                    <w:rPr>
                      <w:color w:val="auto"/>
                      <w:sz w:val="21"/>
                      <w:szCs w:val="21"/>
                      <w:highlight w:val="none"/>
                    </w:rPr>
                    <w:t xml:space="preserve"> </w:t>
                  </w:r>
                  <w:r>
                    <w:rPr>
                      <w:rFonts w:hint="eastAsia"/>
                      <w:color w:val="auto"/>
                      <w:sz w:val="21"/>
                      <w:szCs w:val="21"/>
                      <w:highlight w:val="none"/>
                      <w:lang w:val="en-US" w:eastAsia="zh-CN"/>
                    </w:rPr>
                    <w:t>900-249-08</w:t>
                  </w:r>
                </w:p>
              </w:tc>
              <w:tc>
                <w:tcPr>
                  <w:tcW w:w="421"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eastAsia="等线"/>
                      <w:color w:val="000000"/>
                      <w:kern w:val="0"/>
                      <w:sz w:val="21"/>
                      <w:szCs w:val="21"/>
                    </w:rPr>
                    <w:t>0.04</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0.04</w:t>
                  </w:r>
                </w:p>
              </w:tc>
              <w:tc>
                <w:tcPr>
                  <w:tcW w:w="460"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委托有资质单位处置</w:t>
                  </w:r>
                </w:p>
              </w:tc>
              <w:tc>
                <w:tcPr>
                  <w:tcW w:w="780" w:type="pct"/>
                  <w:vMerge w:val="restart"/>
                  <w:tcBorders>
                    <w:tl2br w:val="nil"/>
                    <w:tr2bl w:val="nil"/>
                  </w:tcBorders>
                  <w:vAlign w:val="center"/>
                </w:tcPr>
                <w:p>
                  <w:pPr>
                    <w:pStyle w:val="22"/>
                    <w:spacing w:line="240" w:lineRule="auto"/>
                    <w:jc w:val="center"/>
                    <w:rPr>
                      <w:rFonts w:hint="default" w:eastAsia="仿宋"/>
                      <w:color w:val="auto"/>
                      <w:szCs w:val="21"/>
                      <w:highlight w:val="none"/>
                      <w:lang w:val="en-US" w:eastAsia="zh-CN"/>
                    </w:rPr>
                  </w:pPr>
                  <w:r>
                    <w:rPr>
                      <w:rFonts w:hint="eastAsia"/>
                      <w:color w:val="auto"/>
                      <w:szCs w:val="21"/>
                      <w:highlight w:val="none"/>
                      <w:lang w:val="en-US" w:eastAsia="zh-CN"/>
                    </w:rPr>
                    <w:t>委托光大环保固废处置（新沂）有限公司处理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93" w:type="pct"/>
                  <w:vMerge w:val="continue"/>
                  <w:tcBorders>
                    <w:tl2br w:val="nil"/>
                    <w:tr2bl w:val="nil"/>
                  </w:tcBorders>
                  <w:vAlign w:val="center"/>
                </w:tcPr>
                <w:p>
                  <w:pPr>
                    <w:pStyle w:val="22"/>
                    <w:spacing w:line="240" w:lineRule="auto"/>
                    <w:jc w:val="center"/>
                    <w:rPr>
                      <w:color w:val="auto"/>
                      <w:szCs w:val="21"/>
                      <w:highlight w:val="none"/>
                    </w:rPr>
                  </w:pPr>
                </w:p>
              </w:tc>
              <w:tc>
                <w:tcPr>
                  <w:tcW w:w="468" w:type="pct"/>
                  <w:tcBorders>
                    <w:tl2br w:val="nil"/>
                    <w:tr2bl w:val="nil"/>
                  </w:tcBorders>
                  <w:vAlign w:val="center"/>
                </w:tcPr>
                <w:p>
                  <w:pPr>
                    <w:spacing w:line="240" w:lineRule="auto"/>
                    <w:jc w:val="center"/>
                    <w:textAlignment w:val="center"/>
                    <w:rPr>
                      <w:rFonts w:hint="default" w:eastAsia="仿宋"/>
                      <w:color w:val="auto"/>
                      <w:sz w:val="21"/>
                      <w:szCs w:val="21"/>
                      <w:highlight w:val="none"/>
                      <w:lang w:val="en-US" w:eastAsia="zh-CN"/>
                    </w:rPr>
                  </w:pPr>
                  <w:r>
                    <w:rPr>
                      <w:rFonts w:hint="eastAsia"/>
                      <w:color w:val="auto"/>
                      <w:sz w:val="21"/>
                      <w:szCs w:val="21"/>
                      <w:highlight w:val="none"/>
                      <w:lang w:val="en-US" w:eastAsia="zh-CN"/>
                    </w:rPr>
                    <w:t>机器运维</w:t>
                  </w:r>
                </w:p>
              </w:tc>
              <w:tc>
                <w:tcPr>
                  <w:tcW w:w="389"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ascii="宋体" w:hAnsi="宋体" w:cs="宋体"/>
                      <w:sz w:val="21"/>
                      <w:szCs w:val="21"/>
                    </w:rPr>
                    <w:t>废机油</w:t>
                  </w:r>
                </w:p>
              </w:tc>
              <w:tc>
                <w:tcPr>
                  <w:tcW w:w="759"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color w:val="auto"/>
                      <w:sz w:val="21"/>
                      <w:szCs w:val="21"/>
                      <w:highlight w:val="none"/>
                    </w:rPr>
                    <w:t>HW</w:t>
                  </w:r>
                  <w:r>
                    <w:rPr>
                      <w:rFonts w:hint="eastAsia"/>
                      <w:color w:val="auto"/>
                      <w:sz w:val="21"/>
                      <w:szCs w:val="21"/>
                      <w:highlight w:val="none"/>
                      <w:lang w:val="en-US" w:eastAsia="zh-CN"/>
                    </w:rPr>
                    <w:t>08</w:t>
                  </w:r>
                  <w:r>
                    <w:rPr>
                      <w:color w:val="auto"/>
                      <w:sz w:val="21"/>
                      <w:szCs w:val="21"/>
                      <w:highlight w:val="none"/>
                    </w:rPr>
                    <w:t xml:space="preserve"> </w:t>
                  </w:r>
                  <w:r>
                    <w:rPr>
                      <w:rFonts w:hint="eastAsia"/>
                      <w:color w:val="auto"/>
                      <w:sz w:val="21"/>
                      <w:szCs w:val="21"/>
                      <w:highlight w:val="none"/>
                      <w:lang w:val="en-US" w:eastAsia="zh-CN"/>
                    </w:rPr>
                    <w:t>900-217-08</w:t>
                  </w:r>
                </w:p>
              </w:tc>
              <w:tc>
                <w:tcPr>
                  <w:tcW w:w="972"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HW17 336-064-17</w:t>
                  </w:r>
                </w:p>
              </w:tc>
              <w:tc>
                <w:tcPr>
                  <w:tcW w:w="421"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eastAsia="等线"/>
                      <w:color w:val="000000"/>
                      <w:kern w:val="0"/>
                      <w:sz w:val="21"/>
                      <w:szCs w:val="21"/>
                    </w:rPr>
                    <w:t>0</w:t>
                  </w:r>
                  <w:r>
                    <w:rPr>
                      <w:rFonts w:eastAsia="等线"/>
                      <w:color w:val="000000"/>
                      <w:kern w:val="0"/>
                      <w:sz w:val="21"/>
                      <w:szCs w:val="21"/>
                    </w:rPr>
                    <w:t>.1</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eastAsia="等线"/>
                      <w:color w:val="000000"/>
                      <w:kern w:val="0"/>
                      <w:sz w:val="21"/>
                      <w:szCs w:val="21"/>
                    </w:rPr>
                    <w:t>0</w:t>
                  </w:r>
                  <w:r>
                    <w:rPr>
                      <w:rFonts w:eastAsia="等线"/>
                      <w:color w:val="000000"/>
                      <w:kern w:val="0"/>
                      <w:sz w:val="21"/>
                      <w:szCs w:val="21"/>
                    </w:rPr>
                    <w:t>.1</w:t>
                  </w:r>
                </w:p>
              </w:tc>
              <w:tc>
                <w:tcPr>
                  <w:tcW w:w="460" w:type="pct"/>
                  <w:vMerge w:val="continue"/>
                  <w:tcBorders>
                    <w:tl2br w:val="nil"/>
                    <w:tr2bl w:val="nil"/>
                  </w:tcBorders>
                  <w:vAlign w:val="center"/>
                </w:tcPr>
                <w:p>
                  <w:pPr>
                    <w:pStyle w:val="22"/>
                    <w:spacing w:line="240" w:lineRule="auto"/>
                    <w:jc w:val="center"/>
                    <w:rPr>
                      <w:color w:val="auto"/>
                      <w:szCs w:val="21"/>
                      <w:highlight w:val="none"/>
                    </w:rPr>
                  </w:pPr>
                </w:p>
              </w:tc>
              <w:tc>
                <w:tcPr>
                  <w:tcW w:w="780"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Merge w:val="continue"/>
                  <w:tcBorders>
                    <w:tl2br w:val="nil"/>
                    <w:tr2bl w:val="nil"/>
                  </w:tcBorders>
                  <w:vAlign w:val="center"/>
                </w:tcPr>
                <w:p>
                  <w:pPr>
                    <w:pStyle w:val="22"/>
                    <w:spacing w:line="240" w:lineRule="auto"/>
                    <w:jc w:val="center"/>
                    <w:rPr>
                      <w:color w:val="auto"/>
                      <w:szCs w:val="21"/>
                      <w:highlight w:val="none"/>
                    </w:rPr>
                  </w:pPr>
                </w:p>
              </w:tc>
              <w:tc>
                <w:tcPr>
                  <w:tcW w:w="468" w:type="pct"/>
                  <w:tcBorders>
                    <w:tl2br w:val="nil"/>
                    <w:tr2bl w:val="nil"/>
                  </w:tcBorders>
                  <w:vAlign w:val="center"/>
                </w:tcPr>
                <w:p>
                  <w:pPr>
                    <w:spacing w:line="240" w:lineRule="auto"/>
                    <w:jc w:val="center"/>
                    <w:textAlignment w:val="center"/>
                    <w:rPr>
                      <w:rFonts w:hint="default" w:eastAsia="仿宋"/>
                      <w:color w:val="auto"/>
                      <w:sz w:val="21"/>
                      <w:szCs w:val="21"/>
                      <w:highlight w:val="none"/>
                      <w:lang w:val="en-US" w:eastAsia="zh-CN"/>
                    </w:rPr>
                  </w:pPr>
                  <w:r>
                    <w:rPr>
                      <w:rFonts w:hint="eastAsia"/>
                      <w:color w:val="auto"/>
                      <w:sz w:val="21"/>
                      <w:szCs w:val="21"/>
                      <w:highlight w:val="none"/>
                      <w:lang w:val="en-US" w:eastAsia="zh-CN"/>
                    </w:rPr>
                    <w:t>机器运维</w:t>
                  </w:r>
                </w:p>
              </w:tc>
              <w:tc>
                <w:tcPr>
                  <w:tcW w:w="389"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ascii="宋体" w:hAnsi="宋体" w:cs="宋体"/>
                      <w:sz w:val="21"/>
                      <w:szCs w:val="21"/>
                    </w:rPr>
                    <w:t>废液压油</w:t>
                  </w:r>
                </w:p>
              </w:tc>
              <w:tc>
                <w:tcPr>
                  <w:tcW w:w="759"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color w:val="auto"/>
                      <w:sz w:val="21"/>
                      <w:szCs w:val="21"/>
                      <w:highlight w:val="none"/>
                    </w:rPr>
                    <w:t>HW</w:t>
                  </w:r>
                  <w:r>
                    <w:rPr>
                      <w:rFonts w:hint="eastAsia"/>
                      <w:color w:val="auto"/>
                      <w:sz w:val="21"/>
                      <w:szCs w:val="21"/>
                      <w:highlight w:val="none"/>
                      <w:lang w:val="en-US" w:eastAsia="zh-CN"/>
                    </w:rPr>
                    <w:t>08</w:t>
                  </w:r>
                  <w:r>
                    <w:rPr>
                      <w:color w:val="auto"/>
                      <w:sz w:val="21"/>
                      <w:szCs w:val="21"/>
                      <w:highlight w:val="none"/>
                    </w:rPr>
                    <w:t xml:space="preserve"> </w:t>
                  </w:r>
                  <w:r>
                    <w:rPr>
                      <w:rFonts w:hint="eastAsia"/>
                      <w:color w:val="auto"/>
                      <w:sz w:val="21"/>
                      <w:szCs w:val="21"/>
                      <w:highlight w:val="none"/>
                      <w:lang w:val="en-US" w:eastAsia="zh-CN"/>
                    </w:rPr>
                    <w:t>900-218-08</w:t>
                  </w:r>
                </w:p>
              </w:tc>
              <w:tc>
                <w:tcPr>
                  <w:tcW w:w="972"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HW17 336-064-17</w:t>
                  </w:r>
                </w:p>
              </w:tc>
              <w:tc>
                <w:tcPr>
                  <w:tcW w:w="421"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eastAsia="等线"/>
                      <w:color w:val="000000"/>
                      <w:kern w:val="0"/>
                      <w:sz w:val="21"/>
                      <w:szCs w:val="21"/>
                    </w:rPr>
                    <w:t>0</w:t>
                  </w:r>
                  <w:r>
                    <w:rPr>
                      <w:rFonts w:eastAsia="等线"/>
                      <w:color w:val="000000"/>
                      <w:kern w:val="0"/>
                      <w:sz w:val="21"/>
                      <w:szCs w:val="21"/>
                    </w:rPr>
                    <w:t>.1</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eastAsia="等线"/>
                      <w:color w:val="000000"/>
                      <w:kern w:val="0"/>
                      <w:sz w:val="21"/>
                      <w:szCs w:val="21"/>
                    </w:rPr>
                    <w:t>0</w:t>
                  </w:r>
                  <w:r>
                    <w:rPr>
                      <w:rFonts w:eastAsia="等线"/>
                      <w:color w:val="000000"/>
                      <w:kern w:val="0"/>
                      <w:sz w:val="21"/>
                      <w:szCs w:val="21"/>
                    </w:rPr>
                    <w:t>.1</w:t>
                  </w:r>
                </w:p>
              </w:tc>
              <w:tc>
                <w:tcPr>
                  <w:tcW w:w="460" w:type="pct"/>
                  <w:vMerge w:val="continue"/>
                  <w:tcBorders>
                    <w:tl2br w:val="nil"/>
                    <w:tr2bl w:val="nil"/>
                  </w:tcBorders>
                  <w:vAlign w:val="center"/>
                </w:tcPr>
                <w:p>
                  <w:pPr>
                    <w:pStyle w:val="22"/>
                    <w:spacing w:line="240" w:lineRule="auto"/>
                    <w:jc w:val="center"/>
                    <w:rPr>
                      <w:color w:val="auto"/>
                      <w:szCs w:val="21"/>
                      <w:highlight w:val="none"/>
                    </w:rPr>
                  </w:pPr>
                </w:p>
              </w:tc>
              <w:tc>
                <w:tcPr>
                  <w:tcW w:w="780" w:type="pct"/>
                  <w:vMerge w:val="continue"/>
                  <w:tcBorders>
                    <w:tl2br w:val="nil"/>
                    <w:tr2bl w:val="nil"/>
                  </w:tcBorders>
                  <w:vAlign w:val="center"/>
                </w:tcPr>
                <w:p>
                  <w:pPr>
                    <w:pStyle w:val="22"/>
                    <w:spacing w:line="240" w:lineRule="auto"/>
                    <w:jc w:val="center"/>
                    <w:rPr>
                      <w:color w:val="auto"/>
                      <w:szCs w:val="21"/>
                      <w:highlight w:val="none"/>
                    </w:rPr>
                  </w:pPr>
                </w:p>
              </w:tc>
            </w:tr>
          </w:tbl>
          <w:p>
            <w:pPr>
              <w:widowControl w:val="0"/>
              <w:autoSpaceDE w:val="0"/>
              <w:autoSpaceDN w:val="0"/>
              <w:snapToGrid/>
              <w:spacing w:line="240" w:lineRule="auto"/>
              <w:rPr>
                <w:b/>
                <w:bCs/>
                <w:color w:val="auto"/>
                <w:sz w:val="21"/>
                <w:szCs w:val="21"/>
                <w:highlight w:val="none"/>
              </w:rPr>
            </w:pPr>
            <w:r>
              <w:rPr>
                <w:b/>
                <w:bCs/>
                <w:color w:val="auto"/>
                <w:sz w:val="21"/>
                <w:szCs w:val="21"/>
                <w:highlight w:val="none"/>
              </w:rPr>
              <w:t>注：①环评中危废代码根据《国家危险废物名录（2016年版）》判定</w:t>
            </w:r>
          </w:p>
          <w:p>
            <w:pPr>
              <w:widowControl w:val="0"/>
              <w:autoSpaceDE w:val="0"/>
              <w:autoSpaceDN w:val="0"/>
              <w:snapToGrid/>
              <w:spacing w:line="240" w:lineRule="auto"/>
              <w:rPr>
                <w:b/>
                <w:bCs/>
                <w:color w:val="auto"/>
                <w:sz w:val="21"/>
                <w:szCs w:val="21"/>
                <w:highlight w:val="none"/>
              </w:rPr>
            </w:pPr>
            <w:r>
              <w:rPr>
                <w:b/>
                <w:bCs/>
                <w:color w:val="auto"/>
                <w:sz w:val="21"/>
                <w:szCs w:val="21"/>
                <w:highlight w:val="none"/>
              </w:rPr>
              <w:t>②现危废代码根据《国家危险废物名录（2021年版）》判定。</w:t>
            </w:r>
          </w:p>
          <w:p>
            <w:pPr>
              <w:widowControl w:val="0"/>
              <w:numPr>
                <w:ilvl w:val="0"/>
                <w:numId w:val="3"/>
              </w:numPr>
              <w:autoSpaceDE w:val="0"/>
              <w:autoSpaceDN w:val="0"/>
              <w:snapToGrid/>
              <w:ind w:firstLine="480" w:firstLineChars="200"/>
              <w:rPr>
                <w:color w:val="auto"/>
                <w:szCs w:val="24"/>
                <w:highlight w:val="none"/>
              </w:rPr>
            </w:pPr>
            <w:r>
              <w:rPr>
                <w:color w:val="auto"/>
                <w:szCs w:val="24"/>
                <w:highlight w:val="none"/>
              </w:rPr>
              <w:t>其他环保设施</w:t>
            </w:r>
          </w:p>
          <w:p>
            <w:pPr>
              <w:widowControl w:val="0"/>
              <w:autoSpaceDE w:val="0"/>
              <w:autoSpaceDN w:val="0"/>
              <w:snapToGrid/>
              <w:spacing w:line="240" w:lineRule="auto"/>
              <w:jc w:val="center"/>
              <w:rPr>
                <w:b/>
                <w:bCs/>
                <w:color w:val="auto"/>
                <w:szCs w:val="24"/>
                <w:highlight w:val="none"/>
              </w:rPr>
            </w:pPr>
            <w:r>
              <w:rPr>
                <w:b/>
                <w:bCs/>
                <w:color w:val="auto"/>
                <w:szCs w:val="24"/>
                <w:highlight w:val="none"/>
              </w:rPr>
              <w:t>表3-</w:t>
            </w:r>
            <w:r>
              <w:rPr>
                <w:rFonts w:hint="eastAsia"/>
                <w:b/>
                <w:bCs/>
                <w:color w:val="auto"/>
                <w:szCs w:val="24"/>
                <w:highlight w:val="none"/>
              </w:rPr>
              <w:t>9</w:t>
            </w:r>
            <w:r>
              <w:rPr>
                <w:b/>
                <w:bCs/>
                <w:color w:val="auto"/>
                <w:szCs w:val="24"/>
                <w:highlight w:val="none"/>
              </w:rPr>
              <w:t>其他环保设施调查情况一览表</w:t>
            </w:r>
          </w:p>
          <w:tbl>
            <w:tblPr>
              <w:tblStyle w:val="1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744"/>
              <w:gridCol w:w="3152"/>
              <w:gridCol w:w="2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551" w:type="pct"/>
                  <w:tcBorders>
                    <w:tl2br w:val="nil"/>
                    <w:tr2bl w:val="nil"/>
                  </w:tcBorders>
                  <w:tcMar>
                    <w:left w:w="28" w:type="dxa"/>
                    <w:right w:w="28" w:type="dxa"/>
                  </w:tcMar>
                  <w:vAlign w:val="center"/>
                </w:tcPr>
                <w:p>
                  <w:pPr>
                    <w:spacing w:line="240" w:lineRule="auto"/>
                    <w:jc w:val="center"/>
                    <w:rPr>
                      <w:color w:val="auto"/>
                      <w:sz w:val="21"/>
                      <w:szCs w:val="21"/>
                      <w:highlight w:val="none"/>
                    </w:rPr>
                  </w:pPr>
                  <w:r>
                    <w:rPr>
                      <w:color w:val="auto"/>
                      <w:sz w:val="21"/>
                      <w:szCs w:val="21"/>
                      <w:highlight w:val="none"/>
                    </w:rPr>
                    <w:t>调查内容</w:t>
                  </w:r>
                </w:p>
              </w:tc>
              <w:tc>
                <w:tcPr>
                  <w:tcW w:w="1781" w:type="pct"/>
                  <w:tcBorders>
                    <w:tl2br w:val="nil"/>
                    <w:tr2bl w:val="nil"/>
                  </w:tcBorders>
                  <w:tcMar>
                    <w:left w:w="28" w:type="dxa"/>
                    <w:right w:w="28" w:type="dxa"/>
                  </w:tcMar>
                  <w:vAlign w:val="center"/>
                </w:tcPr>
                <w:p>
                  <w:pPr>
                    <w:spacing w:line="240" w:lineRule="auto"/>
                    <w:jc w:val="center"/>
                    <w:rPr>
                      <w:color w:val="auto"/>
                      <w:sz w:val="21"/>
                      <w:szCs w:val="21"/>
                      <w:highlight w:val="none"/>
                    </w:rPr>
                  </w:pPr>
                  <w:r>
                    <w:rPr>
                      <w:color w:val="auto"/>
                      <w:sz w:val="21"/>
                      <w:szCs w:val="21"/>
                      <w:highlight w:val="none"/>
                    </w:rPr>
                    <w:t>环评/批复</w:t>
                  </w:r>
                  <w:r>
                    <w:rPr>
                      <w:rFonts w:hint="eastAsia"/>
                      <w:color w:val="auto"/>
                      <w:sz w:val="21"/>
                      <w:szCs w:val="21"/>
                      <w:highlight w:val="none"/>
                    </w:rPr>
                    <w:t>/登记表</w:t>
                  </w:r>
                </w:p>
              </w:tc>
              <w:tc>
                <w:tcPr>
                  <w:tcW w:w="1666" w:type="pct"/>
                  <w:tcBorders>
                    <w:tl2br w:val="nil"/>
                    <w:tr2bl w:val="nil"/>
                  </w:tcBorders>
                  <w:tcMar>
                    <w:left w:w="28" w:type="dxa"/>
                    <w:right w:w="28" w:type="dxa"/>
                  </w:tcMar>
                  <w:vAlign w:val="center"/>
                </w:tcPr>
                <w:p>
                  <w:pPr>
                    <w:spacing w:line="240" w:lineRule="auto"/>
                    <w:jc w:val="center"/>
                    <w:rPr>
                      <w:color w:val="auto"/>
                      <w:sz w:val="21"/>
                      <w:szCs w:val="21"/>
                      <w:highlight w:val="none"/>
                    </w:rPr>
                  </w:pPr>
                  <w:r>
                    <w:rPr>
                      <w:color w:val="auto"/>
                      <w:sz w:val="21"/>
                      <w:szCs w:val="21"/>
                      <w:highlight w:val="none"/>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551" w:type="pct"/>
                  <w:tcBorders>
                    <w:tl2br w:val="nil"/>
                    <w:tr2bl w:val="nil"/>
                  </w:tcBorders>
                  <w:tcMar>
                    <w:left w:w="28" w:type="dxa"/>
                    <w:right w:w="28" w:type="dxa"/>
                  </w:tcMar>
                  <w:vAlign w:val="center"/>
                </w:tcPr>
                <w:p>
                  <w:pPr>
                    <w:spacing w:line="240" w:lineRule="auto"/>
                    <w:jc w:val="center"/>
                    <w:rPr>
                      <w:color w:val="auto"/>
                      <w:sz w:val="21"/>
                      <w:szCs w:val="21"/>
                      <w:highlight w:val="none"/>
                    </w:rPr>
                  </w:pPr>
                  <w:r>
                    <w:rPr>
                      <w:color w:val="auto"/>
                      <w:sz w:val="21"/>
                      <w:szCs w:val="21"/>
                      <w:highlight w:val="none"/>
                    </w:rPr>
                    <w:t>环境风险防范措施</w:t>
                  </w:r>
                </w:p>
              </w:tc>
              <w:tc>
                <w:tcPr>
                  <w:tcW w:w="1781" w:type="pct"/>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color w:val="auto"/>
                      <w:sz w:val="21"/>
                      <w:szCs w:val="21"/>
                      <w:highlight w:val="none"/>
                    </w:rPr>
                  </w:pPr>
                  <w:r>
                    <w:rPr>
                      <w:rFonts w:hint="default" w:ascii="Times New Roman" w:hAnsi="Times New Roman" w:eastAsia="仿宋" w:cs="Times New Roman"/>
                      <w:color w:val="auto"/>
                      <w:sz w:val="21"/>
                      <w:szCs w:val="21"/>
                    </w:rPr>
                    <w:t>设置专人定期检查原料库、危废库的暂存情况，定期检查厂内各风险防范措施的完善情况，设置应急物质，建立健全应急防范机制</w:t>
                  </w:r>
                </w:p>
              </w:tc>
              <w:tc>
                <w:tcPr>
                  <w:tcW w:w="1666" w:type="pct"/>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color w:val="auto"/>
                      <w:sz w:val="21"/>
                      <w:szCs w:val="21"/>
                      <w:highlight w:val="none"/>
                    </w:rPr>
                  </w:pPr>
                  <w:r>
                    <w:rPr>
                      <w:rFonts w:hint="default" w:ascii="Times New Roman" w:hAnsi="Times New Roman" w:eastAsia="仿宋" w:cs="Times New Roman"/>
                      <w:color w:val="auto"/>
                      <w:sz w:val="21"/>
                      <w:szCs w:val="21"/>
                    </w:rPr>
                    <w:t>已设置专人定期检查原料库、危废库的暂存情况，定期检查厂内各风险防范措施的完善情况，已设置应急物质，建立健全应急防范机制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551" w:type="pct"/>
                  <w:tcBorders>
                    <w:tl2br w:val="nil"/>
                    <w:tr2bl w:val="nil"/>
                  </w:tcBorders>
                  <w:tcMar>
                    <w:left w:w="28" w:type="dxa"/>
                    <w:right w:w="28" w:type="dxa"/>
                  </w:tcMar>
                  <w:vAlign w:val="center"/>
                </w:tcPr>
                <w:p>
                  <w:pPr>
                    <w:spacing w:line="240" w:lineRule="auto"/>
                    <w:jc w:val="center"/>
                    <w:rPr>
                      <w:color w:val="auto"/>
                      <w:sz w:val="21"/>
                      <w:szCs w:val="21"/>
                      <w:highlight w:val="none"/>
                    </w:rPr>
                  </w:pPr>
                  <w:r>
                    <w:rPr>
                      <w:color w:val="auto"/>
                      <w:sz w:val="21"/>
                      <w:szCs w:val="21"/>
                      <w:highlight w:val="none"/>
                    </w:rPr>
                    <w:t>规范化排污口、监测设施及在线监测装置</w:t>
                  </w:r>
                </w:p>
              </w:tc>
              <w:tc>
                <w:tcPr>
                  <w:tcW w:w="1781" w:type="pct"/>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color w:val="auto"/>
                      <w:sz w:val="21"/>
                      <w:szCs w:val="21"/>
                      <w:highlight w:val="none"/>
                    </w:rPr>
                  </w:pPr>
                  <w:r>
                    <w:rPr>
                      <w:rFonts w:hint="default" w:ascii="Times New Roman" w:hAnsi="Times New Roman" w:eastAsia="仿宋" w:cs="Times New Roman"/>
                      <w:color w:val="auto"/>
                      <w:kern w:val="2"/>
                      <w:sz w:val="21"/>
                      <w:szCs w:val="21"/>
                      <w:lang w:val="en-US" w:eastAsia="zh-CN" w:bidi="ar-SA"/>
                    </w:rPr>
                    <w:t>按照国家环保总局《关于开展排污口规范化整治试点工作的通知》、江苏省环保厅《江苏省排污口设置及规范化整治管理办法》(苏环控[1997] 122号)的有关要求，项目废水排放口应当进行规范化设置，包括规范排污口、设置标志牌等确保符合环保管理要求。</w:t>
                  </w:r>
                </w:p>
              </w:tc>
              <w:tc>
                <w:tcPr>
                  <w:tcW w:w="1666" w:type="pct"/>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color w:val="auto"/>
                      <w:sz w:val="21"/>
                      <w:szCs w:val="21"/>
                      <w:highlight w:val="none"/>
                    </w:rPr>
                  </w:pPr>
                  <w:r>
                    <w:rPr>
                      <w:rFonts w:hint="default" w:ascii="Times New Roman" w:hAnsi="Times New Roman" w:eastAsia="仿宋" w:cs="Times New Roman"/>
                      <w:color w:val="auto"/>
                      <w:sz w:val="21"/>
                      <w:szCs w:val="21"/>
                    </w:rPr>
                    <w:t>企业已规范化设置</w:t>
                  </w:r>
                  <w:r>
                    <w:rPr>
                      <w:rFonts w:hint="eastAsia" w:cs="Times New Roman"/>
                      <w:color w:val="auto"/>
                      <w:sz w:val="21"/>
                      <w:szCs w:val="21"/>
                      <w:lang w:val="en-US" w:eastAsia="zh-CN"/>
                    </w:rPr>
                    <w:t>1</w:t>
                  </w:r>
                  <w:r>
                    <w:rPr>
                      <w:rFonts w:hint="default" w:ascii="Times New Roman" w:hAnsi="Times New Roman" w:eastAsia="仿宋" w:cs="Times New Roman"/>
                      <w:color w:val="auto"/>
                      <w:sz w:val="21"/>
                      <w:szCs w:val="21"/>
                    </w:rPr>
                    <w:t>个雨水排放口</w:t>
                  </w:r>
                  <w:r>
                    <w:rPr>
                      <w:rFonts w:hint="default" w:ascii="Times New Roman" w:hAnsi="Times New Roman" w:eastAsia="仿宋" w:cs="Times New Roman"/>
                      <w:color w:val="auto"/>
                      <w:sz w:val="21"/>
                      <w:szCs w:val="21"/>
                      <w:lang w:val="en-US" w:eastAsia="zh-CN"/>
                    </w:rPr>
                    <w:t>、</w:t>
                  </w:r>
                  <w:r>
                    <w:rPr>
                      <w:rFonts w:hint="eastAsia" w:cs="Times New Roman"/>
                      <w:color w:val="auto"/>
                      <w:sz w:val="21"/>
                      <w:szCs w:val="21"/>
                      <w:lang w:val="en-US" w:eastAsia="zh-CN"/>
                    </w:rPr>
                    <w:t>1</w:t>
                  </w:r>
                  <w:r>
                    <w:rPr>
                      <w:rFonts w:hint="default" w:ascii="Times New Roman" w:hAnsi="Times New Roman" w:eastAsia="仿宋" w:cs="Times New Roman"/>
                      <w:color w:val="auto"/>
                      <w:sz w:val="21"/>
                      <w:szCs w:val="21"/>
                      <w:lang w:val="en-US" w:eastAsia="zh-CN"/>
                    </w:rPr>
                    <w:t>个污水排放口</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规范化设计危废仓库和一般固废</w:t>
                  </w:r>
                  <w:r>
                    <w:rPr>
                      <w:rFonts w:hint="eastAsia" w:ascii="Times New Roman" w:hAnsi="Times New Roman" w:cs="Times New Roman"/>
                      <w:color w:val="auto"/>
                      <w:sz w:val="21"/>
                      <w:szCs w:val="21"/>
                      <w:lang w:val="en-US" w:eastAsia="zh-CN"/>
                    </w:rPr>
                    <w:t>堆场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551" w:type="pct"/>
                  <w:tcBorders>
                    <w:tl2br w:val="nil"/>
                    <w:tr2bl w:val="nil"/>
                  </w:tcBorders>
                  <w:tcMar>
                    <w:left w:w="28" w:type="dxa"/>
                    <w:right w:w="28" w:type="dxa"/>
                  </w:tcMar>
                  <w:vAlign w:val="center"/>
                </w:tcPr>
                <w:p>
                  <w:pPr>
                    <w:spacing w:line="240" w:lineRule="auto"/>
                    <w:jc w:val="center"/>
                    <w:rPr>
                      <w:color w:val="auto"/>
                      <w:sz w:val="21"/>
                      <w:szCs w:val="21"/>
                      <w:highlight w:val="none"/>
                    </w:rPr>
                  </w:pPr>
                  <w:r>
                    <w:rPr>
                      <w:color w:val="auto"/>
                      <w:sz w:val="21"/>
                      <w:szCs w:val="21"/>
                      <w:highlight w:val="none"/>
                    </w:rPr>
                    <w:t>卫生防护距离</w:t>
                  </w:r>
                </w:p>
              </w:tc>
              <w:tc>
                <w:tcPr>
                  <w:tcW w:w="1781" w:type="pct"/>
                  <w:tcBorders>
                    <w:tl2br w:val="nil"/>
                    <w:tr2bl w:val="nil"/>
                  </w:tcBorders>
                  <w:tcMar>
                    <w:left w:w="28" w:type="dxa"/>
                    <w:right w:w="28" w:type="dxa"/>
                  </w:tcMar>
                  <w:vAlign w:val="center"/>
                </w:tcPr>
                <w:p>
                  <w:pPr>
                    <w:spacing w:line="240" w:lineRule="auto"/>
                    <w:rPr>
                      <w:color w:val="auto"/>
                      <w:sz w:val="21"/>
                      <w:szCs w:val="21"/>
                      <w:highlight w:val="none"/>
                    </w:rPr>
                  </w:pPr>
                  <w:r>
                    <w:rPr>
                      <w:color w:val="auto"/>
                      <w:sz w:val="21"/>
                      <w:szCs w:val="21"/>
                      <w:highlight w:val="none"/>
                    </w:rPr>
                    <w:t>全厂卫生防护距离为</w:t>
                  </w:r>
                  <w:r>
                    <w:rPr>
                      <w:rFonts w:hint="eastAsia"/>
                      <w:color w:val="auto"/>
                      <w:sz w:val="21"/>
                      <w:szCs w:val="21"/>
                      <w:highlight w:val="none"/>
                    </w:rPr>
                    <w:t>生产车间外扩50米形成的包络线</w:t>
                  </w:r>
                  <w:r>
                    <w:rPr>
                      <w:color w:val="auto"/>
                      <w:sz w:val="21"/>
                      <w:szCs w:val="21"/>
                      <w:highlight w:val="none"/>
                    </w:rPr>
                    <w:t>线，卫生防护距离内无环境敏感点</w:t>
                  </w:r>
                </w:p>
              </w:tc>
              <w:tc>
                <w:tcPr>
                  <w:tcW w:w="1666" w:type="pct"/>
                  <w:tcBorders>
                    <w:tl2br w:val="nil"/>
                    <w:tr2bl w:val="nil"/>
                  </w:tcBorders>
                  <w:tcMar>
                    <w:left w:w="28" w:type="dxa"/>
                    <w:right w:w="28" w:type="dxa"/>
                  </w:tcMar>
                  <w:vAlign w:val="center"/>
                </w:tcPr>
                <w:p>
                  <w:pPr>
                    <w:spacing w:line="240" w:lineRule="auto"/>
                    <w:jc w:val="center"/>
                    <w:rPr>
                      <w:color w:val="auto"/>
                      <w:sz w:val="21"/>
                      <w:szCs w:val="21"/>
                      <w:highlight w:val="none"/>
                    </w:rPr>
                  </w:pPr>
                  <w:r>
                    <w:rPr>
                      <w:color w:val="auto"/>
                      <w:sz w:val="21"/>
                      <w:szCs w:val="21"/>
                      <w:highlight w:val="none"/>
                    </w:rPr>
                    <w:t>全厂卫生防护距离为</w:t>
                  </w:r>
                  <w:r>
                    <w:rPr>
                      <w:rFonts w:hint="eastAsia"/>
                      <w:color w:val="auto"/>
                      <w:sz w:val="21"/>
                      <w:szCs w:val="21"/>
                      <w:highlight w:val="none"/>
                    </w:rPr>
                    <w:t>生产车间外扩50米形成的包络线</w:t>
                  </w:r>
                  <w:r>
                    <w:rPr>
                      <w:color w:val="auto"/>
                      <w:sz w:val="21"/>
                      <w:szCs w:val="21"/>
                      <w:highlight w:val="none"/>
                    </w:rPr>
                    <w:t>线，卫生防护距离内无环境敏感点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551" w:type="pct"/>
                  <w:tcBorders>
                    <w:tl2br w:val="nil"/>
                    <w:tr2bl w:val="nil"/>
                  </w:tcBorders>
                  <w:tcMar>
                    <w:left w:w="28" w:type="dxa"/>
                    <w:right w:w="28" w:type="dxa"/>
                  </w:tcMar>
                  <w:vAlign w:val="center"/>
                </w:tcPr>
                <w:p>
                  <w:pPr>
                    <w:spacing w:line="240" w:lineRule="auto"/>
                    <w:jc w:val="center"/>
                    <w:rPr>
                      <w:color w:val="auto"/>
                      <w:sz w:val="21"/>
                      <w:szCs w:val="21"/>
                      <w:highlight w:val="none"/>
                    </w:rPr>
                  </w:pPr>
                  <w:r>
                    <w:rPr>
                      <w:color w:val="auto"/>
                      <w:sz w:val="21"/>
                      <w:szCs w:val="21"/>
                      <w:highlight w:val="none"/>
                    </w:rPr>
                    <w:t>排污许可证</w:t>
                  </w:r>
                </w:p>
              </w:tc>
              <w:tc>
                <w:tcPr>
                  <w:tcW w:w="1781" w:type="pct"/>
                  <w:tcBorders>
                    <w:tl2br w:val="nil"/>
                    <w:tr2bl w:val="nil"/>
                  </w:tcBorders>
                  <w:tcMar>
                    <w:left w:w="28" w:type="dxa"/>
                    <w:right w:w="28" w:type="dxa"/>
                  </w:tcMar>
                  <w:vAlign w:val="center"/>
                </w:tcPr>
                <w:p>
                  <w:pPr>
                    <w:spacing w:line="240" w:lineRule="auto"/>
                    <w:jc w:val="center"/>
                    <w:rPr>
                      <w:color w:val="auto"/>
                      <w:sz w:val="21"/>
                      <w:szCs w:val="21"/>
                      <w:highlight w:val="none"/>
                    </w:rPr>
                  </w:pPr>
                  <w:r>
                    <w:rPr>
                      <w:color w:val="auto"/>
                      <w:sz w:val="21"/>
                      <w:szCs w:val="21"/>
                      <w:highlight w:val="none"/>
                    </w:rPr>
                    <w:t>/</w:t>
                  </w:r>
                </w:p>
              </w:tc>
              <w:tc>
                <w:tcPr>
                  <w:tcW w:w="1666" w:type="pct"/>
                  <w:tcBorders>
                    <w:tl2br w:val="nil"/>
                    <w:tr2bl w:val="nil"/>
                  </w:tcBorders>
                  <w:tcMar>
                    <w:left w:w="28" w:type="dxa"/>
                    <w:right w:w="28" w:type="dxa"/>
                  </w:tcMar>
                  <w:vAlign w:val="center"/>
                </w:tcPr>
                <w:p>
                  <w:pPr>
                    <w:spacing w:line="240" w:lineRule="auto"/>
                    <w:jc w:val="center"/>
                    <w:rPr>
                      <w:color w:val="auto"/>
                      <w:sz w:val="21"/>
                      <w:szCs w:val="21"/>
                      <w:highlight w:val="none"/>
                    </w:rPr>
                  </w:pPr>
                  <w:r>
                    <w:rPr>
                      <w:color w:val="auto"/>
                      <w:sz w:val="21"/>
                      <w:szCs w:val="21"/>
                      <w:highlight w:val="none"/>
                    </w:rPr>
                    <w:t>已申领排污许可证（证书编号：</w:t>
                  </w:r>
                  <w:r>
                    <w:rPr>
                      <w:rFonts w:hint="eastAsia"/>
                      <w:color w:val="auto"/>
                      <w:sz w:val="21"/>
                      <w:szCs w:val="21"/>
                      <w:highlight w:val="none"/>
                    </w:rPr>
                    <w:t>91320402MA20A5M929001X</w:t>
                  </w:r>
                  <w:r>
                    <w:rPr>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551" w:type="pct"/>
                  <w:tcBorders>
                    <w:tl2br w:val="nil"/>
                    <w:tr2bl w:val="nil"/>
                  </w:tcBorders>
                  <w:tcMar>
                    <w:left w:w="28" w:type="dxa"/>
                    <w:right w:w="28" w:type="dxa"/>
                  </w:tcMar>
                  <w:vAlign w:val="center"/>
                </w:tcPr>
                <w:p>
                  <w:pPr>
                    <w:spacing w:line="240" w:lineRule="auto"/>
                    <w:jc w:val="center"/>
                    <w:rPr>
                      <w:color w:val="auto"/>
                      <w:sz w:val="21"/>
                      <w:szCs w:val="21"/>
                      <w:highlight w:val="none"/>
                    </w:rPr>
                  </w:pPr>
                  <w:r>
                    <w:rPr>
                      <w:rFonts w:hint="eastAsia"/>
                      <w:color w:val="auto"/>
                      <w:sz w:val="21"/>
                      <w:szCs w:val="21"/>
                      <w:highlight w:val="none"/>
                      <w:lang w:eastAsia="zh-CN"/>
                    </w:rPr>
                    <w:t>“</w:t>
                  </w:r>
                  <w:r>
                    <w:rPr>
                      <w:color w:val="auto"/>
                      <w:sz w:val="21"/>
                      <w:szCs w:val="21"/>
                      <w:highlight w:val="none"/>
                    </w:rPr>
                    <w:t>以新带老</w:t>
                  </w:r>
                  <w:r>
                    <w:rPr>
                      <w:rFonts w:hint="eastAsia"/>
                      <w:color w:val="auto"/>
                      <w:sz w:val="21"/>
                      <w:szCs w:val="21"/>
                      <w:highlight w:val="none"/>
                      <w:lang w:eastAsia="zh-CN"/>
                    </w:rPr>
                    <w:t>”</w:t>
                  </w:r>
                  <w:r>
                    <w:rPr>
                      <w:color w:val="auto"/>
                      <w:sz w:val="21"/>
                      <w:szCs w:val="21"/>
                      <w:highlight w:val="none"/>
                    </w:rPr>
                    <w:t>措施</w:t>
                  </w:r>
                </w:p>
              </w:tc>
              <w:tc>
                <w:tcPr>
                  <w:tcW w:w="1781" w:type="pct"/>
                  <w:tcBorders>
                    <w:tl2br w:val="nil"/>
                    <w:tr2bl w:val="nil"/>
                  </w:tcBorders>
                  <w:tcMar>
                    <w:left w:w="28" w:type="dxa"/>
                    <w:right w:w="28" w:type="dxa"/>
                  </w:tcMar>
                  <w:vAlign w:val="center"/>
                </w:tcPr>
                <w:p>
                  <w:pPr>
                    <w:spacing w:line="240" w:lineRule="auto"/>
                    <w:jc w:val="center"/>
                    <w:rPr>
                      <w:rFonts w:hint="eastAsia" w:eastAsia="仿宋"/>
                      <w:color w:val="auto"/>
                      <w:sz w:val="21"/>
                      <w:szCs w:val="21"/>
                      <w:highlight w:val="none"/>
                      <w:lang w:val="en-US" w:eastAsia="zh-CN"/>
                    </w:rPr>
                  </w:pPr>
                  <w:r>
                    <w:rPr>
                      <w:rFonts w:hint="eastAsia"/>
                      <w:color w:val="auto"/>
                      <w:sz w:val="21"/>
                      <w:szCs w:val="21"/>
                      <w:highlight w:val="none"/>
                      <w:lang w:val="en-US" w:eastAsia="zh-CN"/>
                    </w:rPr>
                    <w:t>/</w:t>
                  </w:r>
                </w:p>
              </w:tc>
              <w:tc>
                <w:tcPr>
                  <w:tcW w:w="1666" w:type="pct"/>
                  <w:tcBorders>
                    <w:tl2br w:val="nil"/>
                    <w:tr2bl w:val="nil"/>
                  </w:tcBorders>
                  <w:tcMar>
                    <w:left w:w="28" w:type="dxa"/>
                    <w:right w:w="28" w:type="dxa"/>
                  </w:tcMar>
                  <w:vAlign w:val="center"/>
                </w:tcPr>
                <w:p>
                  <w:pPr>
                    <w:spacing w:line="240" w:lineRule="auto"/>
                    <w:jc w:val="center"/>
                    <w:rPr>
                      <w:rFonts w:hint="eastAsia" w:eastAsia="仿宋"/>
                      <w:color w:val="auto"/>
                      <w:sz w:val="21"/>
                      <w:szCs w:val="21"/>
                      <w:highlight w:val="none"/>
                      <w:lang w:val="en-US" w:eastAsia="zh-CN"/>
                    </w:rPr>
                  </w:pPr>
                  <w:r>
                    <w:rPr>
                      <w:rFonts w:hint="eastAsia"/>
                      <w:color w:val="auto"/>
                      <w:sz w:val="21"/>
                      <w:szCs w:val="21"/>
                      <w:highlight w:val="none"/>
                      <w:lang w:val="en-US" w:eastAsia="zh-CN"/>
                    </w:rPr>
                    <w:t>/</w:t>
                  </w:r>
                </w:p>
              </w:tc>
            </w:tr>
          </w:tbl>
          <w:p>
            <w:pPr>
              <w:numPr>
                <w:ilvl w:val="0"/>
                <w:numId w:val="3"/>
              </w:numPr>
              <w:ind w:firstLine="480" w:firstLineChars="200"/>
              <w:rPr>
                <w:color w:val="auto"/>
                <w:highlight w:val="none"/>
              </w:rPr>
            </w:pPr>
            <w:r>
              <w:rPr>
                <w:color w:val="auto"/>
                <w:highlight w:val="none"/>
              </w:rPr>
              <w:t>环保设施投资及</w:t>
            </w:r>
            <w:r>
              <w:rPr>
                <w:rFonts w:hint="eastAsia"/>
                <w:color w:val="auto"/>
                <w:highlight w:val="none"/>
                <w:lang w:eastAsia="zh-CN"/>
              </w:rPr>
              <w:t>“</w:t>
            </w:r>
            <w:r>
              <w:rPr>
                <w:color w:val="auto"/>
                <w:highlight w:val="none"/>
              </w:rPr>
              <w:t>三同时</w:t>
            </w:r>
            <w:r>
              <w:rPr>
                <w:rFonts w:hint="eastAsia"/>
                <w:color w:val="auto"/>
                <w:highlight w:val="none"/>
                <w:lang w:eastAsia="zh-CN"/>
              </w:rPr>
              <w:t>”</w:t>
            </w:r>
            <w:r>
              <w:rPr>
                <w:color w:val="auto"/>
                <w:highlight w:val="none"/>
              </w:rPr>
              <w:t>落实情况</w:t>
            </w:r>
          </w:p>
          <w:p>
            <w:pPr>
              <w:ind w:firstLine="480" w:firstLineChars="200"/>
              <w:rPr>
                <w:color w:val="auto"/>
                <w:highlight w:val="none"/>
              </w:rPr>
            </w:pPr>
            <w:r>
              <w:rPr>
                <w:color w:val="auto"/>
                <w:highlight w:val="none"/>
              </w:rPr>
              <w:t>本项目总投资</w:t>
            </w:r>
            <w:r>
              <w:rPr>
                <w:rFonts w:hint="eastAsia"/>
                <w:color w:val="auto"/>
                <w:highlight w:val="none"/>
                <w:lang w:val="en-US" w:eastAsia="zh-CN"/>
              </w:rPr>
              <w:t>850</w:t>
            </w:r>
            <w:r>
              <w:rPr>
                <w:color w:val="auto"/>
                <w:highlight w:val="none"/>
              </w:rPr>
              <w:t>万元，其中环保投资约</w:t>
            </w:r>
            <w:r>
              <w:rPr>
                <w:rFonts w:hint="eastAsia"/>
                <w:color w:val="auto"/>
                <w:highlight w:val="none"/>
                <w:lang w:val="en-US" w:eastAsia="zh-CN"/>
              </w:rPr>
              <w:t>10</w:t>
            </w:r>
            <w:r>
              <w:rPr>
                <w:color w:val="auto"/>
                <w:highlight w:val="none"/>
              </w:rPr>
              <w:t>万，占总投资的1</w:t>
            </w:r>
            <w:r>
              <w:rPr>
                <w:rFonts w:hint="eastAsia"/>
                <w:color w:val="auto"/>
                <w:highlight w:val="none"/>
                <w:lang w:val="en-US" w:eastAsia="zh-CN"/>
              </w:rPr>
              <w:t>.2</w:t>
            </w:r>
            <w:r>
              <w:rPr>
                <w:color w:val="auto"/>
                <w:highlight w:val="none"/>
              </w:rPr>
              <w:t>%。</w:t>
            </w:r>
          </w:p>
          <w:p>
            <w:pPr>
              <w:spacing w:line="240" w:lineRule="auto"/>
              <w:jc w:val="center"/>
              <w:rPr>
                <w:b/>
                <w:bCs/>
                <w:color w:val="auto"/>
                <w:highlight w:val="none"/>
              </w:rPr>
            </w:pPr>
            <w:r>
              <w:rPr>
                <w:b/>
                <w:bCs/>
                <w:color w:val="auto"/>
                <w:highlight w:val="none"/>
              </w:rPr>
              <w:t>表3-</w:t>
            </w:r>
            <w:r>
              <w:rPr>
                <w:rFonts w:hint="eastAsia"/>
                <w:b/>
                <w:bCs/>
                <w:color w:val="auto"/>
                <w:highlight w:val="none"/>
              </w:rPr>
              <w:t>10</w:t>
            </w:r>
            <w:r>
              <w:rPr>
                <w:b/>
                <w:bCs/>
                <w:color w:val="auto"/>
                <w:highlight w:val="none"/>
              </w:rPr>
              <w:t>环保投资一览表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837"/>
              <w:gridCol w:w="4216"/>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pct"/>
                  <w:tcBorders>
                    <w:top w:val="single" w:color="auto" w:sz="12" w:space="0"/>
                  </w:tcBorders>
                  <w:shd w:val="clear" w:color="auto" w:fill="auto"/>
                  <w:vAlign w:val="center"/>
                </w:tcPr>
                <w:p>
                  <w:pPr>
                    <w:spacing w:line="240" w:lineRule="auto"/>
                    <w:ind w:firstLine="0" w:firstLineChars="0"/>
                    <w:jc w:val="center"/>
                    <w:rPr>
                      <w:b/>
                      <w:sz w:val="21"/>
                      <w:szCs w:val="21"/>
                    </w:rPr>
                  </w:pPr>
                  <w:r>
                    <w:rPr>
                      <w:b/>
                      <w:sz w:val="21"/>
                      <w:szCs w:val="21"/>
                    </w:rPr>
                    <w:t>序号</w:t>
                  </w:r>
                </w:p>
              </w:tc>
              <w:tc>
                <w:tcPr>
                  <w:tcW w:w="1040" w:type="pct"/>
                  <w:tcBorders>
                    <w:top w:val="single" w:color="auto" w:sz="12" w:space="0"/>
                  </w:tcBorders>
                  <w:shd w:val="clear" w:color="auto" w:fill="auto"/>
                  <w:vAlign w:val="center"/>
                </w:tcPr>
                <w:p>
                  <w:pPr>
                    <w:spacing w:line="240" w:lineRule="auto"/>
                    <w:ind w:firstLine="0" w:firstLineChars="0"/>
                    <w:jc w:val="center"/>
                    <w:rPr>
                      <w:b/>
                      <w:sz w:val="21"/>
                      <w:szCs w:val="21"/>
                    </w:rPr>
                  </w:pPr>
                  <w:r>
                    <w:rPr>
                      <w:b/>
                      <w:sz w:val="21"/>
                      <w:szCs w:val="21"/>
                    </w:rPr>
                    <w:t>内容</w:t>
                  </w:r>
                </w:p>
              </w:tc>
              <w:tc>
                <w:tcPr>
                  <w:tcW w:w="2386" w:type="pct"/>
                  <w:tcBorders>
                    <w:top w:val="single" w:color="auto" w:sz="12" w:space="0"/>
                  </w:tcBorders>
                  <w:shd w:val="clear" w:color="auto" w:fill="auto"/>
                  <w:vAlign w:val="center"/>
                </w:tcPr>
                <w:p>
                  <w:pPr>
                    <w:spacing w:line="240" w:lineRule="auto"/>
                    <w:ind w:firstLine="0" w:firstLineChars="0"/>
                    <w:jc w:val="center"/>
                    <w:rPr>
                      <w:b/>
                      <w:sz w:val="21"/>
                      <w:szCs w:val="21"/>
                    </w:rPr>
                  </w:pPr>
                  <w:r>
                    <w:rPr>
                      <w:b/>
                      <w:sz w:val="21"/>
                      <w:szCs w:val="21"/>
                    </w:rPr>
                    <w:t>项目</w:t>
                  </w:r>
                </w:p>
              </w:tc>
              <w:tc>
                <w:tcPr>
                  <w:tcW w:w="1020" w:type="pct"/>
                  <w:tcBorders>
                    <w:top w:val="single" w:color="auto" w:sz="12" w:space="0"/>
                    <w:right w:val="nil"/>
                  </w:tcBorders>
                  <w:shd w:val="clear" w:color="auto" w:fill="auto"/>
                  <w:vAlign w:val="center"/>
                </w:tcPr>
                <w:p>
                  <w:pPr>
                    <w:spacing w:line="240" w:lineRule="auto"/>
                    <w:ind w:firstLine="0" w:firstLineChars="0"/>
                    <w:jc w:val="center"/>
                    <w:rPr>
                      <w:b/>
                      <w:sz w:val="21"/>
                      <w:szCs w:val="21"/>
                    </w:rPr>
                  </w:pPr>
                  <w:r>
                    <w:rPr>
                      <w:b/>
                      <w:sz w:val="21"/>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52" w:type="pct"/>
                  <w:tcBorders>
                    <w:left w:val="nil"/>
                  </w:tcBorders>
                  <w:shd w:val="clear" w:color="auto" w:fill="auto"/>
                  <w:vAlign w:val="center"/>
                </w:tcPr>
                <w:p>
                  <w:pPr>
                    <w:spacing w:line="240" w:lineRule="auto"/>
                    <w:ind w:firstLine="0" w:firstLineChars="0"/>
                    <w:jc w:val="center"/>
                    <w:rPr>
                      <w:sz w:val="21"/>
                      <w:szCs w:val="21"/>
                    </w:rPr>
                  </w:pPr>
                  <w:r>
                    <w:rPr>
                      <w:sz w:val="21"/>
                      <w:szCs w:val="21"/>
                    </w:rPr>
                    <w:t>1</w:t>
                  </w:r>
                </w:p>
              </w:tc>
              <w:tc>
                <w:tcPr>
                  <w:tcW w:w="1040" w:type="pct"/>
                  <w:shd w:val="clear" w:color="auto" w:fill="auto"/>
                  <w:vAlign w:val="center"/>
                </w:tcPr>
                <w:p>
                  <w:pPr>
                    <w:spacing w:line="240" w:lineRule="auto"/>
                    <w:ind w:firstLine="0" w:firstLineChars="0"/>
                    <w:jc w:val="center"/>
                    <w:rPr>
                      <w:kern w:val="0"/>
                      <w:sz w:val="21"/>
                      <w:szCs w:val="21"/>
                    </w:rPr>
                  </w:pPr>
                  <w:r>
                    <w:rPr>
                      <w:rFonts w:hint="eastAsia"/>
                      <w:kern w:val="0"/>
                      <w:sz w:val="21"/>
                      <w:szCs w:val="21"/>
                    </w:rPr>
                    <w:t>排污口设置</w:t>
                  </w:r>
                </w:p>
              </w:tc>
              <w:tc>
                <w:tcPr>
                  <w:tcW w:w="2386" w:type="pct"/>
                  <w:shd w:val="clear" w:color="auto" w:fill="auto"/>
                  <w:vAlign w:val="center"/>
                </w:tcPr>
                <w:p>
                  <w:pPr>
                    <w:spacing w:line="240" w:lineRule="auto"/>
                    <w:ind w:firstLine="0" w:firstLineChars="0"/>
                    <w:jc w:val="center"/>
                    <w:rPr>
                      <w:rFonts w:hint="default" w:eastAsia="仿宋"/>
                      <w:kern w:val="0"/>
                      <w:sz w:val="21"/>
                      <w:szCs w:val="21"/>
                      <w:lang w:val="en-US" w:eastAsia="zh-CN"/>
                    </w:rPr>
                  </w:pPr>
                  <w:r>
                    <w:rPr>
                      <w:rFonts w:hint="eastAsia"/>
                      <w:kern w:val="0"/>
                      <w:sz w:val="21"/>
                      <w:szCs w:val="21"/>
                    </w:rPr>
                    <w:t>排污口</w:t>
                  </w:r>
                  <w:r>
                    <w:rPr>
                      <w:rFonts w:hint="eastAsia"/>
                      <w:kern w:val="0"/>
                      <w:sz w:val="21"/>
                      <w:szCs w:val="21"/>
                      <w:lang w:val="en-US" w:eastAsia="zh-CN"/>
                    </w:rPr>
                    <w:t>规范化设置</w:t>
                  </w:r>
                </w:p>
              </w:tc>
              <w:tc>
                <w:tcPr>
                  <w:tcW w:w="1020" w:type="pct"/>
                  <w:tcBorders>
                    <w:right w:val="nil"/>
                  </w:tcBorders>
                  <w:shd w:val="clear" w:color="auto" w:fill="auto"/>
                  <w:vAlign w:val="center"/>
                </w:tcPr>
                <w:p>
                  <w:pPr>
                    <w:spacing w:line="240" w:lineRule="auto"/>
                    <w:ind w:firstLine="0" w:firstLineChars="0"/>
                    <w:jc w:val="center"/>
                    <w:rPr>
                      <w:sz w:val="21"/>
                      <w:szCs w:val="21"/>
                    </w:rPr>
                  </w:pPr>
                  <w:r>
                    <w:rPr>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52" w:type="pct"/>
                  <w:tcBorders>
                    <w:left w:val="nil"/>
                  </w:tcBorders>
                  <w:shd w:val="clear" w:color="auto" w:fill="auto"/>
                  <w:vAlign w:val="center"/>
                </w:tcPr>
                <w:p>
                  <w:pPr>
                    <w:spacing w:line="240" w:lineRule="auto"/>
                    <w:ind w:firstLine="0" w:firstLineChars="0"/>
                    <w:jc w:val="center"/>
                    <w:rPr>
                      <w:sz w:val="21"/>
                      <w:szCs w:val="21"/>
                    </w:rPr>
                  </w:pPr>
                  <w:r>
                    <w:rPr>
                      <w:sz w:val="21"/>
                      <w:szCs w:val="21"/>
                    </w:rPr>
                    <w:t>2</w:t>
                  </w:r>
                </w:p>
              </w:tc>
              <w:tc>
                <w:tcPr>
                  <w:tcW w:w="1040" w:type="pct"/>
                  <w:shd w:val="clear" w:color="auto" w:fill="auto"/>
                  <w:vAlign w:val="center"/>
                </w:tcPr>
                <w:p>
                  <w:pPr>
                    <w:spacing w:line="240" w:lineRule="auto"/>
                    <w:ind w:firstLine="0" w:firstLineChars="0"/>
                    <w:jc w:val="center"/>
                    <w:rPr>
                      <w:kern w:val="0"/>
                      <w:sz w:val="21"/>
                      <w:szCs w:val="21"/>
                    </w:rPr>
                  </w:pPr>
                  <w:r>
                    <w:rPr>
                      <w:kern w:val="0"/>
                      <w:sz w:val="21"/>
                      <w:szCs w:val="21"/>
                    </w:rPr>
                    <w:t>固废治理</w:t>
                  </w:r>
                </w:p>
              </w:tc>
              <w:tc>
                <w:tcPr>
                  <w:tcW w:w="2386" w:type="pct"/>
                  <w:shd w:val="clear" w:color="auto" w:fill="auto"/>
                  <w:vAlign w:val="center"/>
                </w:tcPr>
                <w:p>
                  <w:pPr>
                    <w:spacing w:line="240" w:lineRule="auto"/>
                    <w:ind w:firstLine="0" w:firstLineChars="0"/>
                    <w:jc w:val="center"/>
                    <w:rPr>
                      <w:kern w:val="0"/>
                      <w:sz w:val="21"/>
                      <w:szCs w:val="21"/>
                    </w:rPr>
                  </w:pPr>
                  <w:r>
                    <w:rPr>
                      <w:rFonts w:hint="eastAsia"/>
                      <w:kern w:val="0"/>
                      <w:sz w:val="21"/>
                      <w:szCs w:val="21"/>
                    </w:rPr>
                    <w:t>新建</w:t>
                  </w:r>
                  <w:r>
                    <w:rPr>
                      <w:kern w:val="0"/>
                      <w:sz w:val="21"/>
                      <w:szCs w:val="21"/>
                    </w:rPr>
                    <w:t>一般固废仓库</w:t>
                  </w:r>
                  <w:r>
                    <w:rPr>
                      <w:rFonts w:hint="eastAsia"/>
                      <w:kern w:val="0"/>
                      <w:sz w:val="21"/>
                      <w:szCs w:val="21"/>
                    </w:rPr>
                    <w:t>、</w:t>
                  </w:r>
                  <w:r>
                    <w:rPr>
                      <w:kern w:val="0"/>
                      <w:sz w:val="21"/>
                      <w:szCs w:val="21"/>
                    </w:rPr>
                    <w:t>危废仓库</w:t>
                  </w:r>
                </w:p>
              </w:tc>
              <w:tc>
                <w:tcPr>
                  <w:tcW w:w="1020" w:type="pct"/>
                  <w:tcBorders>
                    <w:right w:val="nil"/>
                  </w:tcBorders>
                  <w:shd w:val="clear" w:color="auto" w:fill="auto"/>
                  <w:vAlign w:val="center"/>
                </w:tcPr>
                <w:p>
                  <w:pPr>
                    <w:spacing w:line="240" w:lineRule="auto"/>
                    <w:ind w:firstLine="0" w:firstLineChars="0"/>
                    <w:jc w:val="center"/>
                    <w:rPr>
                      <w:sz w:val="21"/>
                      <w:szCs w:val="21"/>
                    </w:rPr>
                  </w:pPr>
                  <w:r>
                    <w:rPr>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552" w:type="pct"/>
                  <w:tcBorders>
                    <w:left w:val="nil"/>
                  </w:tcBorders>
                  <w:shd w:val="clear" w:color="auto" w:fill="auto"/>
                  <w:vAlign w:val="center"/>
                </w:tcPr>
                <w:p>
                  <w:pPr>
                    <w:spacing w:line="240" w:lineRule="auto"/>
                    <w:ind w:firstLine="0" w:firstLineChars="0"/>
                    <w:jc w:val="center"/>
                    <w:rPr>
                      <w:sz w:val="21"/>
                      <w:szCs w:val="21"/>
                    </w:rPr>
                  </w:pPr>
                  <w:r>
                    <w:rPr>
                      <w:sz w:val="21"/>
                      <w:szCs w:val="21"/>
                    </w:rPr>
                    <w:t>3</w:t>
                  </w:r>
                </w:p>
              </w:tc>
              <w:tc>
                <w:tcPr>
                  <w:tcW w:w="1040" w:type="pct"/>
                  <w:shd w:val="clear" w:color="auto" w:fill="auto"/>
                  <w:vAlign w:val="center"/>
                </w:tcPr>
                <w:p>
                  <w:pPr>
                    <w:spacing w:line="240" w:lineRule="auto"/>
                    <w:ind w:firstLine="0" w:firstLineChars="0"/>
                    <w:jc w:val="center"/>
                    <w:rPr>
                      <w:kern w:val="0"/>
                      <w:sz w:val="21"/>
                      <w:szCs w:val="21"/>
                    </w:rPr>
                  </w:pPr>
                  <w:r>
                    <w:rPr>
                      <w:kern w:val="0"/>
                      <w:sz w:val="21"/>
                      <w:szCs w:val="21"/>
                    </w:rPr>
                    <w:t>噪声治理</w:t>
                  </w:r>
                </w:p>
              </w:tc>
              <w:tc>
                <w:tcPr>
                  <w:tcW w:w="2386" w:type="pct"/>
                  <w:shd w:val="clear" w:color="auto" w:fill="auto"/>
                  <w:vAlign w:val="center"/>
                </w:tcPr>
                <w:p>
                  <w:pPr>
                    <w:spacing w:line="240" w:lineRule="auto"/>
                    <w:ind w:firstLine="0" w:firstLineChars="0"/>
                    <w:jc w:val="center"/>
                    <w:rPr>
                      <w:kern w:val="0"/>
                      <w:sz w:val="21"/>
                      <w:szCs w:val="21"/>
                    </w:rPr>
                  </w:pPr>
                  <w:r>
                    <w:rPr>
                      <w:kern w:val="0"/>
                      <w:sz w:val="21"/>
                      <w:szCs w:val="21"/>
                    </w:rPr>
                    <w:t>主要噪声源隔声及减振措施</w:t>
                  </w:r>
                </w:p>
              </w:tc>
              <w:tc>
                <w:tcPr>
                  <w:tcW w:w="1020" w:type="pct"/>
                  <w:tcBorders>
                    <w:right w:val="nil"/>
                  </w:tcBorders>
                  <w:shd w:val="clear" w:color="auto" w:fill="auto"/>
                  <w:vAlign w:val="center"/>
                </w:tcPr>
                <w:p>
                  <w:pPr>
                    <w:spacing w:line="240" w:lineRule="auto"/>
                    <w:ind w:firstLine="0" w:firstLineChars="0"/>
                    <w:jc w:val="center"/>
                    <w:rPr>
                      <w:sz w:val="21"/>
                      <w:szCs w:val="21"/>
                    </w:rPr>
                  </w:pPr>
                  <w:r>
                    <w:rPr>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jc w:val="center"/>
              </w:trPr>
              <w:tc>
                <w:tcPr>
                  <w:tcW w:w="552" w:type="pct"/>
                  <w:tcBorders>
                    <w:left w:val="nil"/>
                  </w:tcBorders>
                  <w:shd w:val="clear" w:color="auto" w:fill="auto"/>
                  <w:vAlign w:val="center"/>
                </w:tcPr>
                <w:p>
                  <w:pPr>
                    <w:spacing w:line="240" w:lineRule="auto"/>
                    <w:ind w:firstLine="0" w:firstLineChars="0"/>
                    <w:jc w:val="center"/>
                    <w:rPr>
                      <w:sz w:val="21"/>
                      <w:szCs w:val="21"/>
                    </w:rPr>
                  </w:pPr>
                  <w:r>
                    <w:rPr>
                      <w:sz w:val="21"/>
                      <w:szCs w:val="21"/>
                    </w:rPr>
                    <w:t>4</w:t>
                  </w:r>
                </w:p>
              </w:tc>
              <w:tc>
                <w:tcPr>
                  <w:tcW w:w="1040" w:type="pct"/>
                  <w:shd w:val="clear" w:color="auto" w:fill="auto"/>
                  <w:vAlign w:val="center"/>
                </w:tcPr>
                <w:p>
                  <w:pPr>
                    <w:spacing w:line="240" w:lineRule="auto"/>
                    <w:ind w:firstLine="0" w:firstLineChars="0"/>
                    <w:jc w:val="center"/>
                    <w:rPr>
                      <w:kern w:val="0"/>
                      <w:sz w:val="21"/>
                      <w:szCs w:val="21"/>
                    </w:rPr>
                  </w:pPr>
                  <w:r>
                    <w:rPr>
                      <w:rFonts w:hint="eastAsia"/>
                      <w:kern w:val="0"/>
                      <w:sz w:val="21"/>
                      <w:szCs w:val="21"/>
                    </w:rPr>
                    <w:t>废气治理</w:t>
                  </w:r>
                </w:p>
              </w:tc>
              <w:tc>
                <w:tcPr>
                  <w:tcW w:w="2386" w:type="pct"/>
                  <w:shd w:val="clear" w:color="auto" w:fill="auto"/>
                  <w:vAlign w:val="center"/>
                </w:tcPr>
                <w:p>
                  <w:pPr>
                    <w:spacing w:line="240" w:lineRule="auto"/>
                    <w:ind w:firstLine="0" w:firstLineChars="0"/>
                    <w:jc w:val="center"/>
                    <w:rPr>
                      <w:kern w:val="0"/>
                      <w:sz w:val="21"/>
                      <w:szCs w:val="21"/>
                    </w:rPr>
                  </w:pPr>
                  <w:r>
                    <w:rPr>
                      <w:rFonts w:hint="eastAsia"/>
                      <w:kern w:val="0"/>
                      <w:sz w:val="21"/>
                      <w:szCs w:val="21"/>
                      <w:lang w:val="en-US" w:eastAsia="zh-CN"/>
                    </w:rPr>
                    <w:t>移动除尘</w:t>
                  </w:r>
                  <w:r>
                    <w:rPr>
                      <w:rFonts w:hint="eastAsia"/>
                      <w:kern w:val="0"/>
                      <w:sz w:val="21"/>
                      <w:szCs w:val="21"/>
                    </w:rPr>
                    <w:t>设备</w:t>
                  </w:r>
                </w:p>
              </w:tc>
              <w:tc>
                <w:tcPr>
                  <w:tcW w:w="1020" w:type="pct"/>
                  <w:tcBorders>
                    <w:right w:val="nil"/>
                  </w:tcBorders>
                  <w:shd w:val="clear" w:color="auto" w:fill="auto"/>
                  <w:vAlign w:val="center"/>
                </w:tcPr>
                <w:p>
                  <w:pPr>
                    <w:spacing w:line="240" w:lineRule="auto"/>
                    <w:ind w:firstLine="0" w:firstLineChars="0"/>
                    <w:jc w:val="center"/>
                    <w:rPr>
                      <w:sz w:val="21"/>
                      <w:szCs w:val="21"/>
                    </w:rPr>
                  </w:pPr>
                  <w:r>
                    <w:rPr>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979" w:type="pct"/>
                  <w:gridSpan w:val="3"/>
                  <w:tcBorders>
                    <w:left w:val="nil"/>
                    <w:bottom w:val="single" w:color="auto" w:sz="12" w:space="0"/>
                  </w:tcBorders>
                  <w:shd w:val="clear" w:color="auto" w:fill="auto"/>
                  <w:vAlign w:val="center"/>
                </w:tcPr>
                <w:p>
                  <w:pPr>
                    <w:spacing w:line="240" w:lineRule="auto"/>
                    <w:ind w:firstLine="0" w:firstLineChars="0"/>
                    <w:jc w:val="center"/>
                    <w:rPr>
                      <w:kern w:val="0"/>
                      <w:sz w:val="21"/>
                      <w:szCs w:val="21"/>
                    </w:rPr>
                  </w:pPr>
                  <w:r>
                    <w:rPr>
                      <w:kern w:val="0"/>
                      <w:sz w:val="21"/>
                      <w:szCs w:val="21"/>
                    </w:rPr>
                    <w:t>合计</w:t>
                  </w:r>
                </w:p>
              </w:tc>
              <w:tc>
                <w:tcPr>
                  <w:tcW w:w="1020" w:type="pct"/>
                  <w:tcBorders>
                    <w:bottom w:val="single" w:color="auto" w:sz="12" w:space="0"/>
                    <w:right w:val="nil"/>
                  </w:tcBorders>
                  <w:shd w:val="clear" w:color="auto" w:fill="auto"/>
                  <w:vAlign w:val="center"/>
                </w:tcPr>
                <w:p>
                  <w:pPr>
                    <w:spacing w:line="240" w:lineRule="auto"/>
                    <w:ind w:firstLine="0" w:firstLineChars="0"/>
                    <w:jc w:val="center"/>
                    <w:rPr>
                      <w:sz w:val="21"/>
                      <w:szCs w:val="21"/>
                    </w:rPr>
                  </w:pPr>
                  <w:r>
                    <w:rPr>
                      <w:sz w:val="21"/>
                      <w:szCs w:val="21"/>
                    </w:rPr>
                    <w:t>10</w:t>
                  </w:r>
                </w:p>
              </w:tc>
            </w:tr>
          </w:tbl>
          <w:p>
            <w:pPr>
              <w:ind w:firstLine="480" w:firstLineChars="200"/>
              <w:rPr>
                <w:rFonts w:hint="default"/>
                <w:color w:val="auto"/>
                <w:highlight w:val="none"/>
                <w:lang w:val="en-US"/>
              </w:rPr>
            </w:pPr>
            <w:r>
              <w:rPr>
                <w:color w:val="auto"/>
                <w:highlight w:val="none"/>
              </w:rPr>
              <w:t>本项目工程相应的环保设施与主体工程同时设计、同时竣工、同时投入使用。</w:t>
            </w:r>
          </w:p>
          <w:p>
            <w:pPr>
              <w:spacing w:line="240" w:lineRule="auto"/>
              <w:jc w:val="center"/>
              <w:rPr>
                <w:b/>
                <w:bCs/>
                <w:color w:val="auto"/>
                <w:highlight w:val="none"/>
              </w:rPr>
            </w:pPr>
            <w:r>
              <w:rPr>
                <w:b/>
                <w:bCs/>
                <w:color w:val="auto"/>
                <w:highlight w:val="none"/>
              </w:rPr>
              <w:t>表3-1</w:t>
            </w:r>
            <w:r>
              <w:rPr>
                <w:rFonts w:hint="eastAsia"/>
                <w:b/>
                <w:bCs/>
                <w:color w:val="auto"/>
                <w:highlight w:val="none"/>
              </w:rPr>
              <w:t>1</w:t>
            </w:r>
            <w:r>
              <w:rPr>
                <w:b/>
                <w:bCs/>
                <w:color w:val="auto"/>
                <w:highlight w:val="none"/>
              </w:rPr>
              <w:t xml:space="preserve"> </w:t>
            </w:r>
            <w:r>
              <w:rPr>
                <w:rFonts w:hint="eastAsia"/>
                <w:b/>
                <w:bCs/>
                <w:color w:val="auto"/>
                <w:highlight w:val="none"/>
                <w:lang w:eastAsia="zh-CN"/>
              </w:rPr>
              <w:t>“</w:t>
            </w:r>
            <w:r>
              <w:rPr>
                <w:b/>
                <w:bCs/>
                <w:color w:val="auto"/>
                <w:highlight w:val="none"/>
              </w:rPr>
              <w:t>三同时</w:t>
            </w:r>
            <w:r>
              <w:rPr>
                <w:rFonts w:hint="eastAsia"/>
                <w:b/>
                <w:bCs/>
                <w:color w:val="auto"/>
                <w:highlight w:val="none"/>
                <w:lang w:eastAsia="zh-CN"/>
              </w:rPr>
              <w:t>”</w:t>
            </w:r>
            <w:r>
              <w:rPr>
                <w:b/>
                <w:bCs/>
                <w:color w:val="auto"/>
                <w:highlight w:val="none"/>
              </w:rPr>
              <w:t>落实情况一览表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646"/>
              <w:gridCol w:w="1444"/>
              <w:gridCol w:w="2618"/>
              <w:gridCol w:w="1238"/>
              <w:gridCol w:w="1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类别</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污染源</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治理措施</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效果</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废水</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eastAsia" w:cs="Times New Roman"/>
                      <w:color w:val="auto"/>
                      <w:sz w:val="21"/>
                      <w:szCs w:val="21"/>
                      <w:vertAlign w:val="baseline"/>
                      <w:lang w:val="en-US" w:eastAsia="zh-CN"/>
                    </w:rPr>
                    <w:t>生活污水、食堂废水</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化粪池、隔油池</w:t>
                  </w:r>
                  <w:r>
                    <w:rPr>
                      <w:rFonts w:hint="eastAsia" w:cs="Times New Roman"/>
                      <w:color w:val="auto"/>
                      <w:sz w:val="21"/>
                      <w:szCs w:val="21"/>
                      <w:vertAlign w:val="baseline"/>
                      <w:lang w:val="en-US" w:eastAsia="zh-CN"/>
                    </w:rPr>
                    <w:t>预处理后接管</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kern w:val="0"/>
                      <w:sz w:val="21"/>
                      <w:szCs w:val="21"/>
                    </w:rPr>
                    <w:t>符合</w:t>
                  </w:r>
                  <w:r>
                    <w:rPr>
                      <w:rFonts w:hint="eastAsia" w:cs="Times New Roman"/>
                      <w:color w:val="auto"/>
                      <w:kern w:val="0"/>
                      <w:sz w:val="21"/>
                      <w:szCs w:val="21"/>
                      <w:lang w:val="en-US" w:eastAsia="zh-CN"/>
                    </w:rPr>
                    <w:t>接管</w:t>
                  </w:r>
                  <w:r>
                    <w:rPr>
                      <w:rFonts w:hint="default" w:ascii="Times New Roman" w:hAnsi="Times New Roman" w:eastAsia="仿宋" w:cs="Times New Roman"/>
                      <w:color w:val="auto"/>
                      <w:kern w:val="0"/>
                      <w:sz w:val="21"/>
                      <w:szCs w:val="21"/>
                    </w:rPr>
                    <w:t>标准</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废气</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eastAsia" w:cs="Times New Roman"/>
                      <w:color w:val="auto"/>
                      <w:sz w:val="21"/>
                      <w:szCs w:val="21"/>
                      <w:lang w:val="en-US" w:eastAsia="zh-CN"/>
                    </w:rPr>
                    <w:t>切割</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eastAsia" w:cs="Times New Roman"/>
                      <w:color w:val="auto"/>
                      <w:sz w:val="21"/>
                      <w:szCs w:val="21"/>
                      <w:vertAlign w:val="baseline"/>
                      <w:lang w:val="en-US" w:eastAsia="zh-CN"/>
                    </w:rPr>
                    <w:t>布袋除尘器处理后无组织排放</w:t>
                  </w:r>
                </w:p>
              </w:tc>
              <w:tc>
                <w:tcPr>
                  <w:tcW w:w="0" w:type="auto"/>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达标排放</w:t>
                  </w:r>
                </w:p>
              </w:tc>
              <w:tc>
                <w:tcPr>
                  <w:tcW w:w="0" w:type="auto"/>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pP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打磨、焊接</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vertAlign w:val="baseline"/>
                      <w:lang w:val="en-US" w:eastAsia="zh-CN"/>
                    </w:rPr>
                    <w:t>移动式除尘器处理后无组织排放</w:t>
                  </w: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噪声</w:t>
                  </w:r>
                </w:p>
              </w:tc>
              <w:tc>
                <w:tcPr>
                  <w:tcW w:w="0" w:type="auto"/>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设备噪声</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合理布局、隔声、距离衰减等</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vertAlign w:val="baseline"/>
                      <w:lang w:val="en-US" w:eastAsia="zh-CN" w:bidi="ar-SA"/>
                    </w:rPr>
                  </w:pPr>
                  <w:r>
                    <w:rPr>
                      <w:rFonts w:hint="default" w:ascii="Times New Roman" w:hAnsi="Times New Roman" w:eastAsia="仿宋" w:cs="Times New Roman"/>
                      <w:color w:val="auto"/>
                      <w:kern w:val="0"/>
                      <w:sz w:val="21"/>
                      <w:szCs w:val="21"/>
                      <w:lang w:val="en-US" w:eastAsia="zh-CN" w:bidi="ar-SA"/>
                    </w:rPr>
                    <w:t>厂界达标</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0" w:type="auto"/>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固废</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rPr>
                    <w:t>生活垃圾</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rPr>
                    <w:t>生活垃圾</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废油脂、厨余垃圾</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生活垃圾</w:t>
                  </w:r>
                  <w:r>
                    <w:rPr>
                      <w:rFonts w:hint="default" w:ascii="Times New Roman" w:hAnsi="Times New Roman" w:eastAsia="仿宋" w:cs="Times New Roman"/>
                      <w:color w:val="auto"/>
                      <w:kern w:val="0"/>
                      <w:sz w:val="21"/>
                      <w:szCs w:val="21"/>
                      <w:lang w:val="en-US" w:eastAsia="zh-CN" w:bidi="ar-SA"/>
                    </w:rPr>
                    <w:t>环卫部门统一清运</w:t>
                  </w:r>
                  <w:r>
                    <w:rPr>
                      <w:rFonts w:hint="eastAsia" w:ascii="Times New Roman" w:hAnsi="Times New Roman" w:cs="Times New Roman"/>
                      <w:color w:val="auto"/>
                      <w:kern w:val="0"/>
                      <w:sz w:val="21"/>
                      <w:szCs w:val="21"/>
                      <w:lang w:val="en-US" w:eastAsia="zh-CN" w:bidi="ar-SA"/>
                    </w:rPr>
                    <w:t>，废油脂、厨余垃圾委托专业单位处理</w:t>
                  </w:r>
                </w:p>
              </w:tc>
              <w:tc>
                <w:tcPr>
                  <w:tcW w:w="0" w:type="auto"/>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零排放，处置率100%</w:t>
                  </w:r>
                </w:p>
              </w:tc>
              <w:tc>
                <w:tcPr>
                  <w:tcW w:w="0" w:type="auto"/>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p>
              </w:tc>
              <w:tc>
                <w:tcPr>
                  <w:tcW w:w="0" w:type="auto"/>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一般固废</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eastAsia" w:ascii="宋体" w:hAnsi="宋体" w:cs="宋体"/>
                      <w:color w:val="000000"/>
                      <w:kern w:val="0"/>
                      <w:sz w:val="21"/>
                      <w:szCs w:val="21"/>
                    </w:rPr>
                    <w:t>废边角料</w:t>
                  </w:r>
                </w:p>
              </w:tc>
              <w:tc>
                <w:tcPr>
                  <w:tcW w:w="0" w:type="auto"/>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委外综合利用</w:t>
                  </w: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lang w:val="en-US" w:eastAsia="zh-CN" w:bidi="ar-SA"/>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lang w:val="en-US" w:eastAsia="zh-CN"/>
                    </w:rPr>
                  </w:pP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eastAsia" w:ascii="宋体" w:hAnsi="宋体" w:cs="宋体"/>
                      <w:color w:val="000000"/>
                      <w:kern w:val="0"/>
                      <w:sz w:val="21"/>
                      <w:szCs w:val="21"/>
                    </w:rPr>
                    <w:t>废砂轮片</w:t>
                  </w: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lang w:val="en-US" w:eastAsia="zh-CN" w:bidi="ar-SA"/>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lang w:val="en-US" w:eastAsia="zh-CN" w:bidi="ar-SA"/>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lang w:val="en-US" w:eastAsia="zh-CN"/>
                    </w:rPr>
                  </w:pP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eastAsia" w:ascii="宋体" w:hAnsi="宋体" w:cs="宋体"/>
                      <w:color w:val="000000"/>
                      <w:kern w:val="0"/>
                      <w:sz w:val="21"/>
                      <w:szCs w:val="21"/>
                    </w:rPr>
                    <w:t>净化装置收集的颗粒物</w:t>
                  </w: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lang w:val="en-US" w:eastAsia="zh-CN" w:bidi="ar-SA"/>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lang w:val="en-US" w:eastAsia="zh-CN" w:bidi="ar-SA"/>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p>
              </w:tc>
              <w:tc>
                <w:tcPr>
                  <w:tcW w:w="0" w:type="auto"/>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危险废物</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宋体" w:hAnsi="宋体" w:cs="宋体"/>
                      <w:color w:val="000000"/>
                      <w:kern w:val="0"/>
                      <w:sz w:val="21"/>
                      <w:szCs w:val="21"/>
                    </w:rPr>
                    <w:t>废</w:t>
                  </w:r>
                  <w:r>
                    <w:rPr>
                      <w:rFonts w:hint="eastAsia"/>
                      <w:sz w:val="21"/>
                      <w:szCs w:val="21"/>
                    </w:rPr>
                    <w:t>包装桶</w:t>
                  </w:r>
                </w:p>
              </w:tc>
              <w:tc>
                <w:tcPr>
                  <w:tcW w:w="0" w:type="auto"/>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eastAsia" w:cs="Times New Roman"/>
                      <w:color w:val="auto"/>
                      <w:sz w:val="21"/>
                      <w:szCs w:val="21"/>
                      <w:lang w:val="en-US" w:eastAsia="zh-CN"/>
                    </w:rPr>
                    <w:t>委托有资质单位处理</w:t>
                  </w: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lang w:val="en-US" w:eastAsia="zh-CN" w:bidi="ar-SA"/>
                    </w:rPr>
                  </w:pPr>
                </w:p>
              </w:tc>
              <w:tc>
                <w:tcPr>
                  <w:tcW w:w="0" w:type="auto"/>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委托光大环保固废处置（新沂）有限公司处理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lang w:val="en-US" w:eastAsia="zh-CN"/>
                    </w:rPr>
                  </w:pP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宋体" w:hAnsi="宋体" w:cs="宋体"/>
                      <w:sz w:val="21"/>
                      <w:szCs w:val="21"/>
                    </w:rPr>
                    <w:t>废机油</w:t>
                  </w: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auto"/>
                      <w:kern w:val="0"/>
                      <w:sz w:val="21"/>
                      <w:szCs w:val="21"/>
                      <w:lang w:val="en-US" w:eastAsia="zh-CN" w:bidi="ar-SA"/>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lang w:val="en-US" w:eastAsia="zh-CN" w:bidi="ar-SA"/>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0"/>
                      <w:sz w:val="21"/>
                      <w:szCs w:val="21"/>
                      <w:lang w:val="en-US" w:eastAsia="zh-CN"/>
                    </w:rPr>
                  </w:pP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宋体" w:hAnsi="宋体" w:cs="宋体"/>
                      <w:sz w:val="21"/>
                      <w:szCs w:val="21"/>
                    </w:rPr>
                    <w:t>废液压油</w:t>
                  </w: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仿宋" w:cs="Times New Roman"/>
                      <w:color w:val="auto"/>
                      <w:kern w:val="0"/>
                      <w:sz w:val="21"/>
                      <w:szCs w:val="21"/>
                      <w:lang w:val="en-US" w:eastAsia="zh-CN" w:bidi="ar-SA"/>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lang w:val="en-US" w:eastAsia="zh-CN" w:bidi="ar-SA"/>
                    </w:rPr>
                  </w:pPr>
                </w:p>
              </w:tc>
              <w:tc>
                <w:tcPr>
                  <w:tcW w:w="0" w:type="auto"/>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kern w:val="0"/>
                      <w:sz w:val="21"/>
                      <w:szCs w:val="21"/>
                    </w:rPr>
                    <w:t>排污口规范化设置</w:t>
                  </w:r>
                </w:p>
              </w:tc>
              <w:tc>
                <w:tcPr>
                  <w:tcW w:w="0" w:type="auto"/>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规范排污口，已设置相应的环境保护图形标志</w:t>
                  </w:r>
                </w:p>
              </w:tc>
              <w:tc>
                <w:tcPr>
                  <w:tcW w:w="0" w:type="auto"/>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已落实</w:t>
                  </w:r>
                </w:p>
              </w:tc>
            </w:tr>
          </w:tbl>
          <w:p>
            <w:pPr>
              <w:pStyle w:val="21"/>
              <w:jc w:val="both"/>
              <w:rPr>
                <w:rFonts w:ascii="Times New Roman" w:hAnsi="Times New Roman" w:eastAsia="仿宋" w:cs="Times New Roman"/>
                <w:color w:val="auto"/>
                <w:highlight w:val="none"/>
              </w:rPr>
            </w:pPr>
          </w:p>
        </w:tc>
      </w:tr>
    </w:tbl>
    <w:p>
      <w:pPr>
        <w:pStyle w:val="21"/>
        <w:rPr>
          <w:rFonts w:ascii="Times New Roman" w:hAnsi="Times New Roman" w:eastAsia="仿宋" w:cs="Times New Roman"/>
          <w:color w:val="auto"/>
          <w:highlight w:val="none"/>
        </w:rPr>
        <w:sectPr>
          <w:pgSz w:w="11906" w:h="16838"/>
          <w:pgMar w:top="1418" w:right="1531" w:bottom="1418" w:left="1531" w:header="720" w:footer="720" w:gutter="0"/>
          <w:pgBorders>
            <w:top w:val="none" w:sz="0" w:space="0"/>
            <w:left w:val="none" w:sz="0" w:space="0"/>
            <w:bottom w:val="none" w:sz="0" w:space="0"/>
            <w:right w:val="none" w:sz="0" w:space="0"/>
          </w:pgBorders>
          <w:cols w:space="720" w:num="1"/>
          <w:docGrid w:type="lines" w:linePitch="319" w:charSpace="0"/>
        </w:sectPr>
      </w:pPr>
    </w:p>
    <w:p>
      <w:pPr>
        <w:pStyle w:val="4"/>
        <w:spacing w:before="0" w:after="0" w:line="500" w:lineRule="exact"/>
        <w:rPr>
          <w:rFonts w:eastAsia="仿宋"/>
          <w:color w:val="auto"/>
          <w:sz w:val="24"/>
          <w:szCs w:val="24"/>
          <w:highlight w:val="none"/>
        </w:rPr>
      </w:pPr>
      <w:r>
        <w:rPr>
          <w:rFonts w:eastAsia="仿宋"/>
          <w:color w:val="auto"/>
          <w:sz w:val="24"/>
          <w:szCs w:val="24"/>
          <w:highlight w:val="none"/>
        </w:rPr>
        <w:t>表四</w:t>
      </w:r>
    </w:p>
    <w:tbl>
      <w:tblPr>
        <w:tblStyle w:val="16"/>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6" w:hRule="atLeast"/>
        </w:trPr>
        <w:tc>
          <w:tcPr>
            <w:tcW w:w="9174" w:type="dxa"/>
          </w:tcPr>
          <w:p>
            <w:pPr>
              <w:pStyle w:val="21"/>
              <w:spacing w:line="360" w:lineRule="auto"/>
              <w:jc w:val="both"/>
              <w:rPr>
                <w:rFonts w:ascii="Times New Roman" w:hAnsi="Times New Roman" w:eastAsia="仿宋" w:cs="Times New Roman"/>
                <w:b/>
                <w:bCs/>
                <w:color w:val="auto"/>
                <w:kern w:val="2"/>
                <w:szCs w:val="22"/>
                <w:highlight w:val="none"/>
              </w:rPr>
            </w:pPr>
            <w:r>
              <w:rPr>
                <w:rFonts w:ascii="Times New Roman" w:hAnsi="Times New Roman" w:eastAsia="仿宋" w:cs="Times New Roman"/>
                <w:b/>
                <w:bCs/>
                <w:color w:val="auto"/>
                <w:kern w:val="2"/>
                <w:szCs w:val="22"/>
                <w:highlight w:val="none"/>
              </w:rPr>
              <w:t>建设项目环境影响报告表主要结论及审批部门审批决定</w:t>
            </w:r>
          </w:p>
          <w:p>
            <w:pPr>
              <w:pStyle w:val="21"/>
              <w:spacing w:line="360" w:lineRule="auto"/>
              <w:ind w:firstLine="482" w:firstLineChars="200"/>
              <w:jc w:val="both"/>
              <w:rPr>
                <w:rFonts w:ascii="Times New Roman" w:hAnsi="Times New Roman" w:eastAsia="仿宋" w:cs="Times New Roman"/>
                <w:b/>
                <w:bCs/>
                <w:color w:val="auto"/>
                <w:kern w:val="2"/>
                <w:szCs w:val="22"/>
                <w:highlight w:val="none"/>
              </w:rPr>
            </w:pPr>
            <w:r>
              <w:rPr>
                <w:rFonts w:ascii="Times New Roman" w:hAnsi="Times New Roman" w:eastAsia="仿宋" w:cs="Times New Roman"/>
                <w:b/>
                <w:bCs/>
                <w:color w:val="auto"/>
                <w:kern w:val="2"/>
                <w:szCs w:val="22"/>
                <w:highlight w:val="none"/>
              </w:rPr>
              <w:t>1、建设项目环境影响报告表主要结论</w:t>
            </w:r>
          </w:p>
          <w:p>
            <w:pPr>
              <w:pStyle w:val="21"/>
              <w:spacing w:line="240" w:lineRule="auto"/>
              <w:jc w:val="center"/>
              <w:rPr>
                <w:rFonts w:ascii="Times New Roman" w:hAnsi="Times New Roman" w:eastAsia="仿宋" w:cs="Times New Roman"/>
                <w:b/>
                <w:color w:val="auto"/>
                <w:kern w:val="2"/>
                <w:highlight w:val="none"/>
              </w:rPr>
            </w:pPr>
            <w:r>
              <w:rPr>
                <w:rFonts w:ascii="Times New Roman" w:hAnsi="Times New Roman" w:eastAsia="仿宋" w:cs="Times New Roman"/>
                <w:b/>
                <w:color w:val="auto"/>
                <w:kern w:val="2"/>
                <w:highlight w:val="none"/>
              </w:rPr>
              <w:t>表4-1环境影响报告表结论摘录</w:t>
            </w:r>
          </w:p>
          <w:tbl>
            <w:tblPr>
              <w:tblStyle w:val="15"/>
              <w:tblW w:w="89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710"/>
              <w:gridCol w:w="73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restart"/>
                  <w:vAlign w:val="center"/>
                </w:tcPr>
                <w:p>
                  <w:pPr>
                    <w:pStyle w:val="22"/>
                    <w:spacing w:line="240" w:lineRule="auto"/>
                    <w:jc w:val="center"/>
                    <w:rPr>
                      <w:color w:val="auto"/>
                      <w:szCs w:val="21"/>
                      <w:highlight w:val="none"/>
                    </w:rPr>
                  </w:pPr>
                  <w:r>
                    <w:rPr>
                      <w:color w:val="auto"/>
                      <w:szCs w:val="21"/>
                      <w:highlight w:val="none"/>
                    </w:rPr>
                    <w:t>主要污染防治措施和污染物达标排放</w:t>
                  </w:r>
                </w:p>
              </w:tc>
              <w:tc>
                <w:tcPr>
                  <w:tcW w:w="710" w:type="dxa"/>
                  <w:vAlign w:val="center"/>
                </w:tcPr>
                <w:p>
                  <w:pPr>
                    <w:pStyle w:val="22"/>
                    <w:spacing w:line="240" w:lineRule="auto"/>
                    <w:jc w:val="center"/>
                    <w:rPr>
                      <w:color w:val="auto"/>
                      <w:szCs w:val="21"/>
                      <w:highlight w:val="none"/>
                    </w:rPr>
                  </w:pPr>
                  <w:r>
                    <w:rPr>
                      <w:color w:val="auto"/>
                      <w:szCs w:val="21"/>
                      <w:highlight w:val="none"/>
                    </w:rPr>
                    <w:t>废水</w:t>
                  </w:r>
                </w:p>
              </w:tc>
              <w:tc>
                <w:tcPr>
                  <w:tcW w:w="7397" w:type="dxa"/>
                  <w:vAlign w:val="center"/>
                </w:tcPr>
                <w:p>
                  <w:pPr>
                    <w:pStyle w:val="22"/>
                    <w:spacing w:line="240" w:lineRule="auto"/>
                    <w:ind w:firstLine="420" w:firstLineChars="200"/>
                    <w:jc w:val="left"/>
                    <w:rPr>
                      <w:color w:val="auto"/>
                      <w:szCs w:val="21"/>
                      <w:highlight w:val="none"/>
                    </w:rPr>
                  </w:pPr>
                  <w:r>
                    <w:rPr>
                      <w:rFonts w:hint="eastAsia"/>
                      <w:szCs w:val="24"/>
                    </w:rPr>
                    <w:t>食堂废水经隔油池预处理后与其他生活污水经化粪池处理后</w:t>
                  </w:r>
                  <w:r>
                    <w:rPr>
                      <w:szCs w:val="24"/>
                    </w:rPr>
                    <w:t>接入市政管网，</w:t>
                  </w:r>
                  <w:r>
                    <w:rPr>
                      <w:rFonts w:hint="eastAsia"/>
                      <w:szCs w:val="24"/>
                    </w:rPr>
                    <w:t>一并</w:t>
                  </w:r>
                  <w:r>
                    <w:rPr>
                      <w:szCs w:val="24"/>
                    </w:rPr>
                    <w:t>排入郑陆污水处理有限公司</w:t>
                  </w:r>
                  <w:r>
                    <w:rPr>
                      <w:rFonts w:hint="eastAsia"/>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vAlign w:val="center"/>
                </w:tcPr>
                <w:p>
                  <w:pPr>
                    <w:pStyle w:val="22"/>
                    <w:spacing w:line="240" w:lineRule="auto"/>
                    <w:jc w:val="center"/>
                    <w:rPr>
                      <w:color w:val="auto"/>
                      <w:szCs w:val="21"/>
                      <w:highlight w:val="none"/>
                    </w:rPr>
                  </w:pPr>
                </w:p>
              </w:tc>
              <w:tc>
                <w:tcPr>
                  <w:tcW w:w="710" w:type="dxa"/>
                  <w:vAlign w:val="center"/>
                </w:tcPr>
                <w:p>
                  <w:pPr>
                    <w:pStyle w:val="22"/>
                    <w:spacing w:line="240" w:lineRule="auto"/>
                    <w:jc w:val="center"/>
                    <w:rPr>
                      <w:color w:val="auto"/>
                      <w:szCs w:val="21"/>
                      <w:highlight w:val="none"/>
                    </w:rPr>
                  </w:pPr>
                  <w:r>
                    <w:rPr>
                      <w:color w:val="auto"/>
                      <w:szCs w:val="21"/>
                      <w:highlight w:val="none"/>
                    </w:rPr>
                    <w:t>废气</w:t>
                  </w:r>
                </w:p>
              </w:tc>
              <w:tc>
                <w:tcPr>
                  <w:tcW w:w="7397" w:type="dxa"/>
                  <w:vAlign w:val="center"/>
                </w:tcPr>
                <w:p>
                  <w:pPr>
                    <w:pStyle w:val="22"/>
                    <w:spacing w:line="240" w:lineRule="auto"/>
                    <w:ind w:firstLine="420" w:firstLineChars="200"/>
                    <w:jc w:val="left"/>
                    <w:rPr>
                      <w:color w:val="auto"/>
                      <w:szCs w:val="21"/>
                      <w:highlight w:val="none"/>
                    </w:rPr>
                  </w:pPr>
                  <w:r>
                    <w:rPr>
                      <w:szCs w:val="24"/>
                    </w:rPr>
                    <w:t>本项目</w:t>
                  </w:r>
                  <w:r>
                    <w:rPr>
                      <w:rFonts w:hint="eastAsia"/>
                      <w:szCs w:val="24"/>
                    </w:rPr>
                    <w:t>切割产生的颗粒物经机器自带的除尘器处理后于生产车间内无组织排放，焊接、打磨产生的颗粒物经</w:t>
                  </w:r>
                  <w:r>
                    <w:rPr>
                      <w:rFonts w:hint="eastAsia"/>
                      <w:szCs w:val="24"/>
                      <w:lang w:val="en-US" w:eastAsia="zh-CN"/>
                    </w:rPr>
                    <w:t>移动式除尘器</w:t>
                  </w:r>
                  <w:r>
                    <w:rPr>
                      <w:rFonts w:hint="eastAsia"/>
                      <w:szCs w:val="24"/>
                    </w:rPr>
                    <w:t>处理后于生产车间内无组织排放</w:t>
                  </w:r>
                  <w:r>
                    <w:rPr>
                      <w:szCs w:val="24"/>
                    </w:rPr>
                    <w:t>。经以上措施处置后，本项目正常工况下排放的废气污染物对周边环境影响较小；无组织排放的污染物浓度均在厂界能实现达标排放；本项目建成投产后，全厂卫生防护距离为</w:t>
                  </w:r>
                  <w:r>
                    <w:rPr>
                      <w:rFonts w:hint="eastAsia"/>
                      <w:szCs w:val="24"/>
                    </w:rPr>
                    <w:t>生产车间</w:t>
                  </w:r>
                  <w:r>
                    <w:rPr>
                      <w:szCs w:val="24"/>
                    </w:rPr>
                    <w:t>外扩</w:t>
                  </w:r>
                  <w:r>
                    <w:rPr>
                      <w:rFonts w:hint="eastAsia"/>
                      <w:szCs w:val="24"/>
                    </w:rPr>
                    <w:t>50</w:t>
                  </w:r>
                  <w:r>
                    <w:rPr>
                      <w:szCs w:val="24"/>
                    </w:rPr>
                    <w:t>m形成的包络线。根据现场勘查，卫生防护距离包络线范围内没有居民等敏感点。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vAlign w:val="center"/>
                </w:tcPr>
                <w:p>
                  <w:pPr>
                    <w:pStyle w:val="22"/>
                    <w:spacing w:line="240" w:lineRule="auto"/>
                    <w:jc w:val="center"/>
                    <w:rPr>
                      <w:color w:val="auto"/>
                      <w:szCs w:val="21"/>
                      <w:highlight w:val="none"/>
                    </w:rPr>
                  </w:pPr>
                </w:p>
              </w:tc>
              <w:tc>
                <w:tcPr>
                  <w:tcW w:w="710" w:type="dxa"/>
                  <w:vAlign w:val="center"/>
                </w:tcPr>
                <w:p>
                  <w:pPr>
                    <w:pStyle w:val="22"/>
                    <w:spacing w:line="240" w:lineRule="auto"/>
                    <w:jc w:val="center"/>
                    <w:rPr>
                      <w:color w:val="auto"/>
                      <w:szCs w:val="21"/>
                      <w:highlight w:val="none"/>
                    </w:rPr>
                  </w:pPr>
                  <w:r>
                    <w:rPr>
                      <w:color w:val="auto"/>
                      <w:szCs w:val="21"/>
                      <w:highlight w:val="none"/>
                    </w:rPr>
                    <w:t>噪声</w:t>
                  </w:r>
                </w:p>
              </w:tc>
              <w:tc>
                <w:tcPr>
                  <w:tcW w:w="7397" w:type="dxa"/>
                  <w:vAlign w:val="center"/>
                </w:tcPr>
                <w:p>
                  <w:pPr>
                    <w:pStyle w:val="22"/>
                    <w:spacing w:line="240" w:lineRule="auto"/>
                    <w:ind w:firstLine="420" w:firstLineChars="200"/>
                    <w:jc w:val="left"/>
                    <w:rPr>
                      <w:color w:val="auto"/>
                      <w:szCs w:val="21"/>
                      <w:highlight w:val="none"/>
                    </w:rPr>
                  </w:pPr>
                  <w:r>
                    <w:rPr>
                      <w:color w:val="auto"/>
                      <w:szCs w:val="21"/>
                      <w:highlight w:val="none"/>
                    </w:rPr>
                    <w:t>本项目噪声源主要为</w:t>
                  </w:r>
                  <w:r>
                    <w:rPr>
                      <w:rFonts w:hint="eastAsia"/>
                      <w:color w:val="auto"/>
                      <w:szCs w:val="21"/>
                      <w:highlight w:val="none"/>
                      <w:lang w:val="en-US" w:eastAsia="zh-CN"/>
                    </w:rPr>
                    <w:t>锯床车床</w:t>
                  </w:r>
                  <w:r>
                    <w:rPr>
                      <w:color w:val="auto"/>
                      <w:szCs w:val="21"/>
                      <w:highlight w:val="none"/>
                    </w:rPr>
                    <w:t>等设备运行时产生的噪声，噪声源强约</w:t>
                  </w:r>
                  <w:r>
                    <w:rPr>
                      <w:rFonts w:hint="eastAsia"/>
                      <w:color w:val="auto"/>
                      <w:szCs w:val="21"/>
                      <w:highlight w:val="none"/>
                      <w:lang w:val="en-US" w:eastAsia="zh-CN"/>
                    </w:rPr>
                    <w:t>70-</w:t>
                  </w:r>
                  <w:r>
                    <w:rPr>
                      <w:color w:val="auto"/>
                      <w:szCs w:val="21"/>
                      <w:highlight w:val="none"/>
                    </w:rPr>
                    <w:t>85dB（A）。经隔声、减振后，本项目各厂界噪声排放符合《工业企业厂界环境噪声排放标准》（GB12348-2008）中2类标准。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vAlign w:val="center"/>
                </w:tcPr>
                <w:p>
                  <w:pPr>
                    <w:pStyle w:val="22"/>
                    <w:spacing w:line="240" w:lineRule="auto"/>
                    <w:jc w:val="center"/>
                    <w:rPr>
                      <w:color w:val="auto"/>
                      <w:szCs w:val="21"/>
                      <w:highlight w:val="none"/>
                    </w:rPr>
                  </w:pPr>
                </w:p>
              </w:tc>
              <w:tc>
                <w:tcPr>
                  <w:tcW w:w="710" w:type="dxa"/>
                  <w:vAlign w:val="center"/>
                </w:tcPr>
                <w:p>
                  <w:pPr>
                    <w:pStyle w:val="22"/>
                    <w:spacing w:line="240" w:lineRule="auto"/>
                    <w:jc w:val="center"/>
                    <w:rPr>
                      <w:color w:val="auto"/>
                      <w:szCs w:val="21"/>
                      <w:highlight w:val="none"/>
                    </w:rPr>
                  </w:pPr>
                  <w:r>
                    <w:rPr>
                      <w:color w:val="auto"/>
                      <w:szCs w:val="21"/>
                      <w:highlight w:val="none"/>
                    </w:rPr>
                    <w:t>固废</w:t>
                  </w:r>
                </w:p>
              </w:tc>
              <w:tc>
                <w:tcPr>
                  <w:tcW w:w="7397" w:type="dxa"/>
                  <w:vAlign w:val="center"/>
                </w:tcPr>
                <w:p>
                  <w:pPr>
                    <w:pStyle w:val="22"/>
                    <w:spacing w:line="240" w:lineRule="auto"/>
                    <w:ind w:firstLine="420" w:firstLineChars="200"/>
                    <w:jc w:val="both"/>
                    <w:rPr>
                      <w:color w:val="auto"/>
                      <w:szCs w:val="21"/>
                      <w:highlight w:val="none"/>
                    </w:rPr>
                  </w:pPr>
                  <w:r>
                    <w:rPr>
                      <w:color w:val="auto"/>
                      <w:szCs w:val="21"/>
                      <w:highlight w:val="none"/>
                    </w:rPr>
                    <w:t>本项目生产中产生的一般固废经收集后外售综合利用，危险固废经收集后委托有资质单位处理；生活垃圾经收集后由环卫部门统一清运</w:t>
                  </w:r>
                  <w:r>
                    <w:rPr>
                      <w:rFonts w:hint="eastAsia"/>
                      <w:color w:val="auto"/>
                      <w:szCs w:val="21"/>
                      <w:highlight w:val="none"/>
                      <w:lang w:eastAsia="zh-CN"/>
                    </w:rPr>
                    <w:t>，</w:t>
                  </w:r>
                  <w:r>
                    <w:rPr>
                      <w:rFonts w:hint="eastAsia"/>
                      <w:color w:val="auto"/>
                      <w:szCs w:val="21"/>
                      <w:highlight w:val="none"/>
                      <w:lang w:val="en-US" w:eastAsia="zh-CN"/>
                    </w:rPr>
                    <w:t>废油脂厨余垃圾等委托专业单位处理</w:t>
                  </w:r>
                  <w:r>
                    <w:rPr>
                      <w:color w:val="auto"/>
                      <w:szCs w:val="21"/>
                      <w:highlight w:val="none"/>
                    </w:rPr>
                    <w:t>。项目固体废弃物处理处置率达到100%，不会造成二次污染。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1" w:type="dxa"/>
                  <w:gridSpan w:val="2"/>
                  <w:vAlign w:val="center"/>
                </w:tcPr>
                <w:p>
                  <w:pPr>
                    <w:pStyle w:val="22"/>
                    <w:spacing w:line="240" w:lineRule="auto"/>
                    <w:jc w:val="center"/>
                    <w:rPr>
                      <w:color w:val="auto"/>
                      <w:szCs w:val="21"/>
                      <w:highlight w:val="none"/>
                    </w:rPr>
                  </w:pPr>
                  <w:r>
                    <w:rPr>
                      <w:color w:val="auto"/>
                      <w:szCs w:val="21"/>
                      <w:highlight w:val="none"/>
                    </w:rPr>
                    <w:t>总量控制</w:t>
                  </w:r>
                </w:p>
              </w:tc>
              <w:tc>
                <w:tcPr>
                  <w:tcW w:w="7397" w:type="dxa"/>
                  <w:vAlign w:val="center"/>
                </w:tcPr>
                <w:p>
                  <w:pPr>
                    <w:pStyle w:val="22"/>
                    <w:spacing w:line="240" w:lineRule="auto"/>
                    <w:ind w:firstLine="420" w:firstLineChars="200"/>
                    <w:jc w:val="left"/>
                    <w:rPr>
                      <w:rFonts w:hint="eastAsia"/>
                      <w:color w:val="auto"/>
                      <w:szCs w:val="21"/>
                      <w:highlight w:val="none"/>
                    </w:rPr>
                  </w:pPr>
                  <w:r>
                    <w:rPr>
                      <w:rFonts w:hint="eastAsia"/>
                      <w:color w:val="auto"/>
                      <w:szCs w:val="21"/>
                      <w:highlight w:val="none"/>
                    </w:rPr>
                    <w:t>废水：本项目生活污水排入郑陆污水处理有限公司处理达标后排放至舜河，总量在常州郑陆污水处理有限公司内平衡。</w:t>
                  </w:r>
                </w:p>
                <w:p>
                  <w:pPr>
                    <w:pStyle w:val="22"/>
                    <w:spacing w:line="240" w:lineRule="auto"/>
                    <w:ind w:firstLine="420" w:firstLineChars="200"/>
                    <w:jc w:val="left"/>
                    <w:rPr>
                      <w:rFonts w:hint="eastAsia"/>
                      <w:color w:val="auto"/>
                      <w:szCs w:val="21"/>
                      <w:highlight w:val="none"/>
                    </w:rPr>
                  </w:pPr>
                  <w:r>
                    <w:rPr>
                      <w:rFonts w:hint="eastAsia"/>
                      <w:color w:val="auto"/>
                      <w:szCs w:val="21"/>
                      <w:highlight w:val="none"/>
                    </w:rPr>
                    <w:t>废气：本项目切割、焊接、打磨产生的颗粒物经收集</w:t>
                  </w:r>
                  <w:r>
                    <w:rPr>
                      <w:rFonts w:hint="eastAsia"/>
                      <w:color w:val="auto"/>
                      <w:szCs w:val="21"/>
                      <w:highlight w:val="none"/>
                      <w:lang w:val="en-US" w:eastAsia="zh-CN"/>
                    </w:rPr>
                    <w:t>处理</w:t>
                  </w:r>
                  <w:r>
                    <w:rPr>
                      <w:rFonts w:hint="eastAsia"/>
                      <w:color w:val="auto"/>
                      <w:szCs w:val="21"/>
                      <w:highlight w:val="none"/>
                    </w:rPr>
                    <w:t>后，排放的无组织颗粒物总量为0.002t/a，不申请总量。</w:t>
                  </w:r>
                </w:p>
                <w:p>
                  <w:pPr>
                    <w:pStyle w:val="22"/>
                    <w:spacing w:line="240" w:lineRule="auto"/>
                    <w:ind w:firstLine="420" w:firstLineChars="200"/>
                    <w:jc w:val="left"/>
                    <w:rPr>
                      <w:color w:val="auto"/>
                      <w:szCs w:val="21"/>
                      <w:highlight w:val="none"/>
                    </w:rPr>
                  </w:pPr>
                  <w:r>
                    <w:rPr>
                      <w:rFonts w:hint="eastAsia"/>
                      <w:color w:val="auto"/>
                      <w:szCs w:val="21"/>
                      <w:highlight w:val="none"/>
                    </w:rPr>
                    <w:t>固废：项目产生的固废均进行合理处理，实行零排放，不单独申请总量。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1" w:type="dxa"/>
                  <w:gridSpan w:val="2"/>
                  <w:vAlign w:val="center"/>
                </w:tcPr>
                <w:p>
                  <w:pPr>
                    <w:pStyle w:val="22"/>
                    <w:spacing w:line="240" w:lineRule="auto"/>
                    <w:jc w:val="center"/>
                    <w:rPr>
                      <w:color w:val="auto"/>
                      <w:szCs w:val="21"/>
                      <w:highlight w:val="none"/>
                    </w:rPr>
                  </w:pPr>
                  <w:r>
                    <w:rPr>
                      <w:color w:val="auto"/>
                      <w:szCs w:val="21"/>
                      <w:highlight w:val="none"/>
                    </w:rPr>
                    <w:t>总结论</w:t>
                  </w:r>
                </w:p>
              </w:tc>
              <w:tc>
                <w:tcPr>
                  <w:tcW w:w="7397" w:type="dxa"/>
                  <w:vAlign w:val="center"/>
                </w:tcPr>
                <w:p>
                  <w:pPr>
                    <w:pStyle w:val="22"/>
                    <w:spacing w:line="240" w:lineRule="auto"/>
                    <w:ind w:firstLine="420" w:firstLineChars="200"/>
                    <w:jc w:val="left"/>
                    <w:rPr>
                      <w:color w:val="auto"/>
                      <w:szCs w:val="21"/>
                      <w:highlight w:val="none"/>
                    </w:rPr>
                  </w:pPr>
                  <w:r>
                    <w:rPr>
                      <w:color w:val="auto"/>
                      <w:szCs w:val="21"/>
                      <w:highlight w:val="none"/>
                    </w:rPr>
                    <w:t>综上所述，本项目符合国家产业政策，项目拟采取的污染防治措施合理可行，能满足污染物稳定达标排放，项目建成后对周围环境影响较小，因此建设单位在落实本报告提出的各项污染防治措施的前提下，从环境保护的角度论证是可行的。</w:t>
                  </w:r>
                </w:p>
              </w:tc>
            </w:tr>
          </w:tbl>
          <w:p>
            <w:pPr>
              <w:pStyle w:val="21"/>
              <w:spacing w:line="360" w:lineRule="auto"/>
              <w:ind w:firstLine="482" w:firstLineChars="200"/>
              <w:jc w:val="both"/>
              <w:rPr>
                <w:rFonts w:ascii="Times New Roman" w:hAnsi="Times New Roman" w:eastAsia="仿宋" w:cs="Times New Roman"/>
                <w:b/>
                <w:bCs/>
                <w:color w:val="auto"/>
                <w:kern w:val="2"/>
                <w:szCs w:val="22"/>
                <w:highlight w:val="none"/>
              </w:rPr>
            </w:pPr>
            <w:r>
              <w:rPr>
                <w:rFonts w:ascii="Times New Roman" w:hAnsi="Times New Roman" w:eastAsia="仿宋" w:cs="Times New Roman"/>
                <w:b/>
                <w:bCs/>
                <w:color w:val="auto"/>
                <w:kern w:val="2"/>
                <w:szCs w:val="22"/>
                <w:highlight w:val="none"/>
              </w:rPr>
              <w:t>2、审批部门审批决定</w:t>
            </w:r>
          </w:p>
          <w:p>
            <w:pPr>
              <w:ind w:firstLine="480" w:firstLineChars="200"/>
              <w:rPr>
                <w:color w:val="auto"/>
                <w:szCs w:val="22"/>
                <w:highlight w:val="none"/>
              </w:rPr>
            </w:pPr>
            <w:r>
              <w:rPr>
                <w:color w:val="auto"/>
                <w:szCs w:val="22"/>
                <w:highlight w:val="none"/>
              </w:rPr>
              <w:t>根据现场勘查，本项目实际建设内容与环评审批要求对照情况见表4-2。</w:t>
            </w:r>
          </w:p>
          <w:p>
            <w:pPr>
              <w:pStyle w:val="21"/>
              <w:spacing w:line="240" w:lineRule="auto"/>
              <w:jc w:val="center"/>
              <w:rPr>
                <w:rFonts w:ascii="Times New Roman" w:hAnsi="Times New Roman" w:eastAsia="仿宋" w:cs="Times New Roman"/>
                <w:b/>
                <w:color w:val="auto"/>
                <w:kern w:val="2"/>
                <w:highlight w:val="none"/>
              </w:rPr>
            </w:pPr>
            <w:r>
              <w:rPr>
                <w:rFonts w:ascii="Times New Roman" w:hAnsi="Times New Roman" w:eastAsia="仿宋" w:cs="Times New Roman"/>
                <w:b/>
                <w:color w:val="auto"/>
                <w:kern w:val="2"/>
                <w:highlight w:val="none"/>
              </w:rPr>
              <w:t>表4-2环评审批要求与实际落实情况对照表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6"/>
              <w:gridCol w:w="45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3" w:type="pct"/>
                  <w:tcBorders>
                    <w:bottom w:val="single" w:color="auto" w:sz="2" w:space="0"/>
                  </w:tcBorders>
                  <w:vAlign w:val="center"/>
                </w:tcPr>
                <w:p>
                  <w:pPr>
                    <w:pStyle w:val="22"/>
                    <w:jc w:val="center"/>
                    <w:rPr>
                      <w:color w:val="auto"/>
                      <w:szCs w:val="21"/>
                      <w:highlight w:val="none"/>
                    </w:rPr>
                  </w:pPr>
                  <w:r>
                    <w:rPr>
                      <w:color w:val="auto"/>
                      <w:szCs w:val="21"/>
                      <w:highlight w:val="none"/>
                    </w:rPr>
                    <w:t>环评审批要求</w:t>
                  </w:r>
                </w:p>
              </w:tc>
              <w:tc>
                <w:tcPr>
                  <w:tcW w:w="2546" w:type="pct"/>
                  <w:tcBorders>
                    <w:bottom w:val="single" w:color="auto" w:sz="2" w:space="0"/>
                  </w:tcBorders>
                  <w:vAlign w:val="center"/>
                </w:tcPr>
                <w:p>
                  <w:pPr>
                    <w:pStyle w:val="22"/>
                    <w:jc w:val="center"/>
                    <w:rPr>
                      <w:color w:val="auto"/>
                      <w:szCs w:val="21"/>
                      <w:highlight w:val="none"/>
                    </w:rPr>
                  </w:pPr>
                  <w:r>
                    <w:rPr>
                      <w:color w:val="auto"/>
                      <w:szCs w:val="21"/>
                      <w:highlight w:val="none"/>
                    </w:rPr>
                    <w:t>验收现状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3" w:type="pct"/>
                  <w:tcBorders>
                    <w:bottom w:val="single" w:color="auto" w:sz="2" w:space="0"/>
                  </w:tcBorders>
                  <w:vAlign w:val="center"/>
                </w:tcPr>
                <w:p>
                  <w:pPr>
                    <w:pStyle w:val="22"/>
                    <w:jc w:val="center"/>
                    <w:rPr>
                      <w:color w:val="auto"/>
                      <w:szCs w:val="21"/>
                      <w:highlight w:val="none"/>
                    </w:rPr>
                  </w:pPr>
                  <w:r>
                    <w:rPr>
                      <w:rFonts w:hint="eastAsia"/>
                      <w:color w:val="auto"/>
                      <w:szCs w:val="21"/>
                      <w:highlight w:val="none"/>
                    </w:rPr>
                    <w:t>你单位应当严格落实该项目环境影响报告表提出的生态影响和环境污染防治措施及环境风险防范措施，严格执行配套建设的环保设施与主体工程同时设计、同时施工、同时投产制度。同时，对环境治理设施开展安全风险辨识管控，健全内部污染防治设施稳定运行和管理责任制度，确保环境治理设施安全、稳定、有效运行。项目竣工后，应按照相关规定开展环境保护验收</w:t>
                  </w:r>
                  <w:r>
                    <w:rPr>
                      <w:rFonts w:hint="eastAsia"/>
                      <w:color w:val="auto"/>
                      <w:szCs w:val="21"/>
                      <w:highlight w:val="none"/>
                      <w:lang w:eastAsia="zh-CN"/>
                    </w:rPr>
                    <w:t>；</w:t>
                  </w:r>
                  <w:r>
                    <w:rPr>
                      <w:rFonts w:hint="eastAsia"/>
                      <w:color w:val="auto"/>
                      <w:szCs w:val="21"/>
                      <w:highlight w:val="none"/>
                    </w:rPr>
                    <w:t>经验收合格后，方可正式投入生产或使用。</w:t>
                  </w:r>
                </w:p>
              </w:tc>
              <w:tc>
                <w:tcPr>
                  <w:tcW w:w="2546" w:type="pct"/>
                  <w:tcBorders>
                    <w:bottom w:val="single" w:color="auto" w:sz="2" w:space="0"/>
                  </w:tcBorders>
                  <w:vAlign w:val="center"/>
                </w:tcPr>
                <w:p>
                  <w:pPr>
                    <w:pStyle w:val="22"/>
                    <w:jc w:val="center"/>
                    <w:rPr>
                      <w:rFonts w:hint="default" w:eastAsia="仿宋"/>
                      <w:color w:val="auto"/>
                      <w:szCs w:val="21"/>
                      <w:highlight w:val="none"/>
                      <w:lang w:val="en-US" w:eastAsia="zh-CN"/>
                    </w:rPr>
                  </w:pPr>
                  <w:r>
                    <w:rPr>
                      <w:rFonts w:hint="eastAsia"/>
                      <w:color w:val="auto"/>
                      <w:szCs w:val="21"/>
                      <w:highlight w:val="none"/>
                      <w:lang w:val="en-US" w:eastAsia="zh-CN"/>
                    </w:rPr>
                    <w:t>本项目严格落实报告表提出的各项</w:t>
                  </w:r>
                  <w:r>
                    <w:rPr>
                      <w:rFonts w:hint="eastAsia"/>
                      <w:color w:val="auto"/>
                      <w:szCs w:val="21"/>
                      <w:highlight w:val="none"/>
                    </w:rPr>
                    <w:t>生态影响和环境污染防治措施及环境风险防范措施，严格执行配套建设的环保设施与主体工程同时设计、同时施工、同时投产制度。同时，对环境治理设施开展安全风险辨识管控，健全内部污染防治设施稳定运行和管理责任制度，确保环境治理设施安全、稳定、有效运行。</w:t>
                  </w:r>
                  <w:r>
                    <w:rPr>
                      <w:rFonts w:hint="eastAsia"/>
                      <w:color w:val="auto"/>
                      <w:szCs w:val="21"/>
                      <w:highlight w:val="none"/>
                      <w:lang w:val="en-US" w:eastAsia="zh-CN"/>
                    </w:rPr>
                    <w:t>本项目已竣工，正在开展验收工作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3" w:type="pct"/>
                  <w:tcBorders>
                    <w:top w:val="single" w:color="auto" w:sz="2" w:space="0"/>
                  </w:tcBorders>
                  <w:vAlign w:val="center"/>
                </w:tcPr>
                <w:p>
                  <w:pPr>
                    <w:pStyle w:val="22"/>
                    <w:rPr>
                      <w:color w:val="auto"/>
                      <w:szCs w:val="21"/>
                      <w:highlight w:val="none"/>
                    </w:rPr>
                  </w:pPr>
                  <w:r>
                    <w:rPr>
                      <w:rFonts w:hint="eastAsia"/>
                      <w:color w:val="auto"/>
                      <w:szCs w:val="21"/>
                      <w:highlight w:val="none"/>
                    </w:rPr>
                    <w:t>项目的性质、规模、地点、采用的生产工艺或者防治污染措施发生重大变动的，你单位应当重新报批该项目的环境影响评价文件。项目的环保日常监督管理由生态环境执法部门按照有关职责实施</w:t>
                  </w:r>
                  <w:r>
                    <w:rPr>
                      <w:rFonts w:hint="eastAsia"/>
                      <w:color w:val="auto"/>
                      <w:szCs w:val="21"/>
                      <w:highlight w:val="none"/>
                      <w:lang w:eastAsia="zh-CN"/>
                    </w:rPr>
                    <w:t>；</w:t>
                  </w:r>
                  <w:r>
                    <w:rPr>
                      <w:rFonts w:hint="eastAsia"/>
                      <w:color w:val="auto"/>
                      <w:szCs w:val="21"/>
                      <w:highlight w:val="none"/>
                    </w:rPr>
                    <w:t>发现存在不符合告知承诺制或环评文件存在重大质量问题，审批部门依法撤销审批决定，造成的一切法律后果和经济损失均由你单位承担。</w:t>
                  </w:r>
                </w:p>
              </w:tc>
              <w:tc>
                <w:tcPr>
                  <w:tcW w:w="2546" w:type="pct"/>
                  <w:tcBorders>
                    <w:top w:val="single" w:color="auto" w:sz="2" w:space="0"/>
                  </w:tcBorders>
                  <w:vAlign w:val="center"/>
                </w:tcPr>
                <w:p>
                  <w:pPr>
                    <w:pStyle w:val="22"/>
                    <w:jc w:val="center"/>
                    <w:rPr>
                      <w:rFonts w:hint="default" w:eastAsia="仿宋"/>
                      <w:color w:val="auto"/>
                      <w:szCs w:val="21"/>
                      <w:highlight w:val="none"/>
                      <w:lang w:val="en-US" w:eastAsia="zh-CN"/>
                    </w:rPr>
                  </w:pPr>
                  <w:r>
                    <w:rPr>
                      <w:rFonts w:hint="eastAsia"/>
                      <w:color w:val="auto"/>
                      <w:szCs w:val="21"/>
                      <w:highlight w:val="none"/>
                      <w:lang w:val="en-US" w:eastAsia="zh-CN"/>
                    </w:rPr>
                    <w:t>本项目建设过程各项工程均未发生重大变动。</w:t>
                  </w:r>
                </w:p>
              </w:tc>
            </w:tr>
          </w:tbl>
          <w:p>
            <w:pPr>
              <w:rPr>
                <w:color w:val="auto"/>
                <w:highlight w:val="none"/>
              </w:rPr>
            </w:pPr>
          </w:p>
        </w:tc>
      </w:tr>
    </w:tbl>
    <w:p>
      <w:pPr>
        <w:rPr>
          <w:color w:val="auto"/>
          <w:highlight w:val="none"/>
        </w:rPr>
        <w:sectPr>
          <w:pgSz w:w="11906" w:h="16838"/>
          <w:pgMar w:top="1417" w:right="1531" w:bottom="1417" w:left="1531" w:header="720" w:footer="720" w:gutter="0"/>
          <w:pgBorders>
            <w:top w:val="none" w:sz="0" w:space="0"/>
            <w:left w:val="none" w:sz="0" w:space="0"/>
            <w:bottom w:val="none" w:sz="0" w:space="0"/>
            <w:right w:val="none" w:sz="0" w:space="0"/>
          </w:pgBorders>
          <w:cols w:space="720" w:num="1"/>
          <w:docGrid w:type="lines" w:linePitch="319" w:charSpace="0"/>
        </w:sectPr>
      </w:pPr>
    </w:p>
    <w:p>
      <w:pPr>
        <w:pStyle w:val="4"/>
        <w:spacing w:before="0" w:after="0" w:line="500" w:lineRule="exact"/>
        <w:rPr>
          <w:rFonts w:eastAsia="仿宋"/>
          <w:color w:val="auto"/>
          <w:sz w:val="24"/>
          <w:szCs w:val="24"/>
          <w:highlight w:val="none"/>
        </w:rPr>
      </w:pPr>
      <w:r>
        <w:rPr>
          <w:rFonts w:eastAsia="仿宋"/>
          <w:color w:val="auto"/>
          <w:sz w:val="24"/>
          <w:szCs w:val="24"/>
          <w:highlight w:val="none"/>
        </w:rPr>
        <w:t>表五</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03" w:hRule="atLeast"/>
        </w:trPr>
        <w:tc>
          <w:tcPr>
            <w:tcW w:w="9173" w:type="dxa"/>
          </w:tcPr>
          <w:p>
            <w:pPr>
              <w:pStyle w:val="21"/>
              <w:spacing w:line="360" w:lineRule="auto"/>
              <w:jc w:val="both"/>
              <w:rPr>
                <w:rFonts w:ascii="Times New Roman" w:hAnsi="Times New Roman" w:eastAsia="仿宋" w:cs="Times New Roman"/>
                <w:b/>
                <w:bCs/>
                <w:color w:val="auto"/>
                <w:kern w:val="2"/>
                <w:szCs w:val="22"/>
                <w:highlight w:val="none"/>
              </w:rPr>
            </w:pPr>
            <w:r>
              <w:rPr>
                <w:rFonts w:ascii="Times New Roman" w:hAnsi="Times New Roman" w:eastAsia="仿宋" w:cs="Times New Roman"/>
                <w:b/>
                <w:bCs/>
                <w:color w:val="auto"/>
                <w:kern w:val="2"/>
                <w:szCs w:val="22"/>
                <w:highlight w:val="none"/>
              </w:rPr>
              <w:t>验收监测质量保证及质量控制</w:t>
            </w:r>
          </w:p>
          <w:p>
            <w:pPr>
              <w:pStyle w:val="21"/>
              <w:spacing w:line="360" w:lineRule="auto"/>
              <w:ind w:firstLine="482" w:firstLineChars="200"/>
              <w:jc w:val="both"/>
              <w:rPr>
                <w:rFonts w:ascii="Times New Roman" w:hAnsi="Times New Roman" w:eastAsia="仿宋" w:cs="Times New Roman"/>
                <w:b/>
                <w:bCs/>
                <w:color w:val="auto"/>
                <w:kern w:val="2"/>
                <w:szCs w:val="22"/>
                <w:highlight w:val="none"/>
              </w:rPr>
            </w:pPr>
            <w:r>
              <w:rPr>
                <w:rFonts w:ascii="Times New Roman" w:hAnsi="Times New Roman" w:eastAsia="仿宋" w:cs="Times New Roman"/>
                <w:b/>
                <w:bCs/>
                <w:color w:val="auto"/>
                <w:kern w:val="2"/>
                <w:szCs w:val="22"/>
                <w:highlight w:val="none"/>
              </w:rPr>
              <w:t>1、监测分析方法</w:t>
            </w:r>
          </w:p>
          <w:p>
            <w:pPr>
              <w:ind w:firstLine="480" w:firstLineChars="200"/>
              <w:rPr>
                <w:color w:val="auto"/>
                <w:szCs w:val="22"/>
                <w:highlight w:val="none"/>
              </w:rPr>
            </w:pPr>
            <w:r>
              <w:rPr>
                <w:color w:val="auto"/>
                <w:szCs w:val="22"/>
                <w:highlight w:val="none"/>
              </w:rPr>
              <w:t>本次验收项目监测分析方法见表5-1。</w:t>
            </w:r>
          </w:p>
          <w:p>
            <w:pPr>
              <w:pStyle w:val="21"/>
              <w:spacing w:line="240" w:lineRule="auto"/>
              <w:jc w:val="center"/>
              <w:rPr>
                <w:rFonts w:ascii="Times New Roman" w:hAnsi="Times New Roman" w:eastAsia="仿宋" w:cs="Times New Roman"/>
                <w:b/>
                <w:color w:val="auto"/>
                <w:kern w:val="2"/>
                <w:highlight w:val="none"/>
              </w:rPr>
            </w:pPr>
            <w:r>
              <w:rPr>
                <w:rFonts w:ascii="Times New Roman" w:hAnsi="Times New Roman" w:eastAsia="仿宋" w:cs="Times New Roman"/>
                <w:b/>
                <w:color w:val="auto"/>
                <w:kern w:val="2"/>
                <w:highlight w:val="none"/>
              </w:rPr>
              <w:t>表5-1监测分析方法</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38"/>
              <w:gridCol w:w="1619"/>
              <w:gridCol w:w="658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8" w:type="dxa"/>
                  <w:vAlign w:val="center"/>
                </w:tcPr>
                <w:p>
                  <w:pPr>
                    <w:pStyle w:val="22"/>
                    <w:snapToGrid w:val="0"/>
                    <w:spacing w:line="240" w:lineRule="auto"/>
                    <w:jc w:val="center"/>
                    <w:rPr>
                      <w:color w:val="auto"/>
                      <w:szCs w:val="21"/>
                      <w:highlight w:val="none"/>
                    </w:rPr>
                  </w:pPr>
                  <w:r>
                    <w:rPr>
                      <w:color w:val="auto"/>
                      <w:szCs w:val="21"/>
                      <w:highlight w:val="none"/>
                    </w:rPr>
                    <w:t>类别</w:t>
                  </w:r>
                </w:p>
              </w:tc>
              <w:tc>
                <w:tcPr>
                  <w:tcW w:w="1619" w:type="dxa"/>
                  <w:vAlign w:val="center"/>
                </w:tcPr>
                <w:p>
                  <w:pPr>
                    <w:pStyle w:val="22"/>
                    <w:snapToGrid w:val="0"/>
                    <w:spacing w:line="240" w:lineRule="auto"/>
                    <w:jc w:val="center"/>
                    <w:rPr>
                      <w:color w:val="auto"/>
                      <w:szCs w:val="21"/>
                      <w:highlight w:val="none"/>
                    </w:rPr>
                  </w:pPr>
                  <w:r>
                    <w:rPr>
                      <w:color w:val="auto"/>
                      <w:szCs w:val="21"/>
                      <w:highlight w:val="none"/>
                    </w:rPr>
                    <w:t>项目名称</w:t>
                  </w:r>
                </w:p>
              </w:tc>
              <w:tc>
                <w:tcPr>
                  <w:tcW w:w="6587" w:type="dxa"/>
                  <w:vAlign w:val="center"/>
                </w:tcPr>
                <w:p>
                  <w:pPr>
                    <w:pStyle w:val="22"/>
                    <w:snapToGrid w:val="0"/>
                    <w:spacing w:line="240" w:lineRule="auto"/>
                    <w:jc w:val="center"/>
                    <w:rPr>
                      <w:color w:val="auto"/>
                      <w:szCs w:val="21"/>
                      <w:highlight w:val="none"/>
                    </w:rPr>
                  </w:pPr>
                  <w:r>
                    <w:rPr>
                      <w:color w:val="auto"/>
                      <w:szCs w:val="21"/>
                      <w:highlight w:val="none"/>
                    </w:rPr>
                    <w:t>分析方法</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8" w:type="dxa"/>
                  <w:vMerge w:val="restart"/>
                  <w:vAlign w:val="center"/>
                </w:tcPr>
                <w:p>
                  <w:pPr>
                    <w:spacing w:line="240" w:lineRule="auto"/>
                    <w:jc w:val="center"/>
                    <w:rPr>
                      <w:b/>
                      <w:bCs/>
                      <w:color w:val="auto"/>
                      <w:kern w:val="0"/>
                      <w:sz w:val="21"/>
                      <w:szCs w:val="21"/>
                      <w:highlight w:val="none"/>
                    </w:rPr>
                  </w:pPr>
                  <w:r>
                    <w:rPr>
                      <w:b/>
                      <w:bCs/>
                      <w:color w:val="auto"/>
                      <w:kern w:val="0"/>
                      <w:sz w:val="21"/>
                      <w:szCs w:val="21"/>
                      <w:highlight w:val="none"/>
                    </w:rPr>
                    <w:t>废水</w:t>
                  </w:r>
                </w:p>
              </w:tc>
              <w:tc>
                <w:tcPr>
                  <w:tcW w:w="1619" w:type="dxa"/>
                  <w:vAlign w:val="center"/>
                </w:tcPr>
                <w:p>
                  <w:pPr>
                    <w:spacing w:line="240" w:lineRule="auto"/>
                    <w:jc w:val="center"/>
                    <w:rPr>
                      <w:color w:val="auto"/>
                      <w:kern w:val="0"/>
                      <w:sz w:val="21"/>
                      <w:szCs w:val="21"/>
                      <w:highlight w:val="none"/>
                    </w:rPr>
                  </w:pPr>
                  <w:r>
                    <w:rPr>
                      <w:color w:val="auto"/>
                      <w:kern w:val="0"/>
                      <w:sz w:val="21"/>
                      <w:szCs w:val="21"/>
                      <w:highlight w:val="none"/>
                    </w:rPr>
                    <w:t>pH</w:t>
                  </w:r>
                </w:p>
              </w:tc>
              <w:tc>
                <w:tcPr>
                  <w:tcW w:w="6587" w:type="dxa"/>
                  <w:vAlign w:val="center"/>
                </w:tcPr>
                <w:p>
                  <w:pPr>
                    <w:spacing w:line="240" w:lineRule="auto"/>
                    <w:jc w:val="center"/>
                    <w:rPr>
                      <w:color w:val="auto"/>
                      <w:kern w:val="0"/>
                      <w:sz w:val="21"/>
                      <w:szCs w:val="21"/>
                      <w:highlight w:val="none"/>
                    </w:rPr>
                  </w:pPr>
                  <w:r>
                    <w:rPr>
                      <w:color w:val="auto"/>
                      <w:kern w:val="0"/>
                      <w:sz w:val="21"/>
                      <w:szCs w:val="21"/>
                      <w:highlight w:val="none"/>
                    </w:rPr>
                    <w:t>便携式pH计法《水和废水监测分析方法》（第四版）国家环境保护总局，2002年3.1.6.2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8" w:type="dxa"/>
                  <w:vMerge w:val="continue"/>
                  <w:vAlign w:val="center"/>
                </w:tcPr>
                <w:p>
                  <w:pPr>
                    <w:pStyle w:val="22"/>
                    <w:snapToGrid w:val="0"/>
                    <w:spacing w:line="240" w:lineRule="auto"/>
                    <w:jc w:val="center"/>
                    <w:rPr>
                      <w:color w:val="auto"/>
                      <w:szCs w:val="21"/>
                      <w:highlight w:val="none"/>
                    </w:rPr>
                  </w:pPr>
                </w:p>
              </w:tc>
              <w:tc>
                <w:tcPr>
                  <w:tcW w:w="1619" w:type="dxa"/>
                  <w:vAlign w:val="center"/>
                </w:tcPr>
                <w:p>
                  <w:pPr>
                    <w:spacing w:line="240" w:lineRule="auto"/>
                    <w:jc w:val="center"/>
                    <w:rPr>
                      <w:color w:val="auto"/>
                      <w:kern w:val="0"/>
                      <w:sz w:val="21"/>
                      <w:szCs w:val="21"/>
                      <w:highlight w:val="none"/>
                    </w:rPr>
                  </w:pPr>
                  <w:r>
                    <w:rPr>
                      <w:color w:val="auto"/>
                      <w:kern w:val="0"/>
                      <w:sz w:val="21"/>
                      <w:szCs w:val="21"/>
                      <w:highlight w:val="none"/>
                    </w:rPr>
                    <w:t>悬浮物</w:t>
                  </w:r>
                </w:p>
              </w:tc>
              <w:tc>
                <w:tcPr>
                  <w:tcW w:w="6587" w:type="dxa"/>
                  <w:vAlign w:val="center"/>
                </w:tcPr>
                <w:p>
                  <w:pPr>
                    <w:spacing w:line="240" w:lineRule="auto"/>
                    <w:jc w:val="center"/>
                    <w:rPr>
                      <w:color w:val="auto"/>
                      <w:kern w:val="0"/>
                      <w:sz w:val="21"/>
                      <w:szCs w:val="21"/>
                      <w:highlight w:val="none"/>
                    </w:rPr>
                  </w:pPr>
                  <w:r>
                    <w:rPr>
                      <w:color w:val="auto"/>
                      <w:kern w:val="0"/>
                      <w:sz w:val="21"/>
                      <w:szCs w:val="21"/>
                      <w:highlight w:val="none"/>
                    </w:rPr>
                    <w:t>水质 悬浮物的测定 重量法 GB/T 11901-1989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8" w:type="dxa"/>
                  <w:vMerge w:val="continue"/>
                  <w:vAlign w:val="center"/>
                </w:tcPr>
                <w:p>
                  <w:pPr>
                    <w:pStyle w:val="22"/>
                    <w:snapToGrid w:val="0"/>
                    <w:spacing w:line="240" w:lineRule="auto"/>
                    <w:jc w:val="center"/>
                    <w:rPr>
                      <w:color w:val="auto"/>
                      <w:szCs w:val="21"/>
                      <w:highlight w:val="none"/>
                    </w:rPr>
                  </w:pPr>
                </w:p>
              </w:tc>
              <w:tc>
                <w:tcPr>
                  <w:tcW w:w="1619" w:type="dxa"/>
                  <w:vAlign w:val="center"/>
                </w:tcPr>
                <w:p>
                  <w:pPr>
                    <w:spacing w:line="240" w:lineRule="auto"/>
                    <w:jc w:val="center"/>
                    <w:rPr>
                      <w:color w:val="auto"/>
                      <w:kern w:val="0"/>
                      <w:sz w:val="21"/>
                      <w:szCs w:val="21"/>
                      <w:highlight w:val="none"/>
                    </w:rPr>
                  </w:pPr>
                  <w:r>
                    <w:rPr>
                      <w:color w:val="auto"/>
                      <w:kern w:val="0"/>
                      <w:sz w:val="21"/>
                      <w:szCs w:val="21"/>
                      <w:highlight w:val="none"/>
                    </w:rPr>
                    <w:t>化学需氧量</w:t>
                  </w:r>
                </w:p>
              </w:tc>
              <w:tc>
                <w:tcPr>
                  <w:tcW w:w="6587" w:type="dxa"/>
                  <w:vAlign w:val="center"/>
                </w:tcPr>
                <w:p>
                  <w:pPr>
                    <w:spacing w:line="240" w:lineRule="auto"/>
                    <w:jc w:val="center"/>
                    <w:rPr>
                      <w:color w:val="auto"/>
                      <w:kern w:val="0"/>
                      <w:sz w:val="21"/>
                      <w:szCs w:val="21"/>
                      <w:highlight w:val="none"/>
                    </w:rPr>
                  </w:pPr>
                  <w:r>
                    <w:rPr>
                      <w:color w:val="auto"/>
                      <w:kern w:val="0"/>
                      <w:sz w:val="21"/>
                      <w:szCs w:val="21"/>
                      <w:highlight w:val="none"/>
                    </w:rPr>
                    <w:t>水质 化学需氧量的测定 重铬酸盐法 HJ 828-2017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8" w:type="dxa"/>
                  <w:vMerge w:val="continue"/>
                  <w:vAlign w:val="center"/>
                </w:tcPr>
                <w:p>
                  <w:pPr>
                    <w:pStyle w:val="22"/>
                    <w:snapToGrid w:val="0"/>
                    <w:spacing w:line="240" w:lineRule="auto"/>
                    <w:jc w:val="center"/>
                    <w:rPr>
                      <w:color w:val="auto"/>
                      <w:szCs w:val="21"/>
                      <w:highlight w:val="none"/>
                    </w:rPr>
                  </w:pPr>
                </w:p>
              </w:tc>
              <w:tc>
                <w:tcPr>
                  <w:tcW w:w="1619" w:type="dxa"/>
                  <w:vAlign w:val="center"/>
                </w:tcPr>
                <w:p>
                  <w:pPr>
                    <w:spacing w:line="240" w:lineRule="auto"/>
                    <w:jc w:val="center"/>
                    <w:rPr>
                      <w:color w:val="auto"/>
                      <w:kern w:val="0"/>
                      <w:sz w:val="21"/>
                      <w:szCs w:val="21"/>
                      <w:highlight w:val="none"/>
                    </w:rPr>
                  </w:pPr>
                  <w:r>
                    <w:rPr>
                      <w:color w:val="auto"/>
                      <w:kern w:val="0"/>
                      <w:sz w:val="21"/>
                      <w:szCs w:val="21"/>
                      <w:highlight w:val="none"/>
                    </w:rPr>
                    <w:t>氨氮</w:t>
                  </w:r>
                </w:p>
              </w:tc>
              <w:tc>
                <w:tcPr>
                  <w:tcW w:w="6587" w:type="dxa"/>
                  <w:vAlign w:val="center"/>
                </w:tcPr>
                <w:p>
                  <w:pPr>
                    <w:spacing w:line="240" w:lineRule="auto"/>
                    <w:jc w:val="center"/>
                    <w:rPr>
                      <w:color w:val="auto"/>
                      <w:kern w:val="0"/>
                      <w:sz w:val="21"/>
                      <w:szCs w:val="21"/>
                      <w:highlight w:val="none"/>
                    </w:rPr>
                  </w:pPr>
                  <w:r>
                    <w:rPr>
                      <w:color w:val="auto"/>
                      <w:kern w:val="0"/>
                      <w:sz w:val="21"/>
                      <w:szCs w:val="21"/>
                      <w:highlight w:val="none"/>
                    </w:rPr>
                    <w:t>水质 氨氮的测定 纳氏试剂分光光度法 HJ 535-2009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8" w:type="dxa"/>
                  <w:vMerge w:val="continue"/>
                  <w:vAlign w:val="center"/>
                </w:tcPr>
                <w:p>
                  <w:pPr>
                    <w:pStyle w:val="22"/>
                    <w:snapToGrid w:val="0"/>
                    <w:spacing w:line="240" w:lineRule="auto"/>
                    <w:jc w:val="center"/>
                    <w:rPr>
                      <w:color w:val="auto"/>
                      <w:szCs w:val="21"/>
                      <w:highlight w:val="none"/>
                    </w:rPr>
                  </w:pPr>
                </w:p>
              </w:tc>
              <w:tc>
                <w:tcPr>
                  <w:tcW w:w="1619" w:type="dxa"/>
                  <w:vAlign w:val="center"/>
                </w:tcPr>
                <w:p>
                  <w:pPr>
                    <w:spacing w:line="240" w:lineRule="auto"/>
                    <w:jc w:val="center"/>
                    <w:rPr>
                      <w:color w:val="auto"/>
                      <w:kern w:val="0"/>
                      <w:sz w:val="21"/>
                      <w:szCs w:val="21"/>
                      <w:highlight w:val="none"/>
                    </w:rPr>
                  </w:pPr>
                  <w:r>
                    <w:rPr>
                      <w:color w:val="auto"/>
                      <w:kern w:val="0"/>
                      <w:sz w:val="21"/>
                      <w:szCs w:val="21"/>
                      <w:highlight w:val="none"/>
                    </w:rPr>
                    <w:t>总磷</w:t>
                  </w:r>
                </w:p>
              </w:tc>
              <w:tc>
                <w:tcPr>
                  <w:tcW w:w="6587" w:type="dxa"/>
                  <w:vAlign w:val="center"/>
                </w:tcPr>
                <w:p>
                  <w:pPr>
                    <w:spacing w:line="240" w:lineRule="auto"/>
                    <w:jc w:val="center"/>
                    <w:rPr>
                      <w:color w:val="auto"/>
                      <w:kern w:val="0"/>
                      <w:sz w:val="21"/>
                      <w:szCs w:val="21"/>
                      <w:highlight w:val="none"/>
                    </w:rPr>
                  </w:pPr>
                  <w:r>
                    <w:rPr>
                      <w:color w:val="auto"/>
                      <w:kern w:val="0"/>
                      <w:sz w:val="21"/>
                      <w:szCs w:val="21"/>
                      <w:highlight w:val="none"/>
                    </w:rPr>
                    <w:t>水质 总磷的测定 钼酸铵分光光度法 GB/T 11893-1989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8" w:type="dxa"/>
                  <w:vMerge w:val="continue"/>
                  <w:vAlign w:val="center"/>
                </w:tcPr>
                <w:p>
                  <w:pPr>
                    <w:pStyle w:val="22"/>
                    <w:snapToGrid w:val="0"/>
                    <w:spacing w:line="240" w:lineRule="auto"/>
                    <w:jc w:val="center"/>
                    <w:rPr>
                      <w:color w:val="auto"/>
                      <w:szCs w:val="21"/>
                      <w:highlight w:val="none"/>
                    </w:rPr>
                  </w:pPr>
                </w:p>
              </w:tc>
              <w:tc>
                <w:tcPr>
                  <w:tcW w:w="1619" w:type="dxa"/>
                  <w:vAlign w:val="center"/>
                </w:tcPr>
                <w:p>
                  <w:pPr>
                    <w:spacing w:line="240" w:lineRule="auto"/>
                    <w:jc w:val="center"/>
                    <w:rPr>
                      <w:color w:val="auto"/>
                      <w:kern w:val="0"/>
                      <w:sz w:val="21"/>
                      <w:szCs w:val="21"/>
                      <w:highlight w:val="none"/>
                    </w:rPr>
                  </w:pPr>
                  <w:r>
                    <w:rPr>
                      <w:color w:val="auto"/>
                      <w:kern w:val="0"/>
                      <w:sz w:val="21"/>
                      <w:szCs w:val="21"/>
                      <w:highlight w:val="none"/>
                    </w:rPr>
                    <w:t>总氮</w:t>
                  </w:r>
                </w:p>
              </w:tc>
              <w:tc>
                <w:tcPr>
                  <w:tcW w:w="6587" w:type="dxa"/>
                  <w:vAlign w:val="center"/>
                </w:tcPr>
                <w:p>
                  <w:pPr>
                    <w:spacing w:line="240" w:lineRule="auto"/>
                    <w:jc w:val="center"/>
                    <w:rPr>
                      <w:color w:val="auto"/>
                      <w:kern w:val="0"/>
                      <w:sz w:val="21"/>
                      <w:szCs w:val="21"/>
                      <w:highlight w:val="none"/>
                    </w:rPr>
                  </w:pPr>
                  <w:r>
                    <w:rPr>
                      <w:color w:val="auto"/>
                      <w:kern w:val="0"/>
                      <w:sz w:val="21"/>
                      <w:szCs w:val="21"/>
                      <w:highlight w:val="none"/>
                    </w:rPr>
                    <w:t>水质 总氮的测定 碱性过硫酸钾消解-紫外分光光度法</w:t>
                  </w:r>
                  <w:r>
                    <w:rPr>
                      <w:rFonts w:hint="eastAsia"/>
                      <w:color w:val="auto"/>
                      <w:kern w:val="0"/>
                      <w:sz w:val="21"/>
                      <w:szCs w:val="21"/>
                      <w:highlight w:val="none"/>
                      <w:lang w:val="en-US" w:eastAsia="zh-CN"/>
                    </w:rPr>
                    <w:t xml:space="preserve"> </w:t>
                  </w:r>
                  <w:r>
                    <w:rPr>
                      <w:color w:val="auto"/>
                      <w:kern w:val="0"/>
                      <w:sz w:val="21"/>
                      <w:szCs w:val="21"/>
                      <w:highlight w:val="none"/>
                    </w:rPr>
                    <w:t>HJ 636-2012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8" w:type="dxa"/>
                  <w:vMerge w:val="continue"/>
                  <w:vAlign w:val="center"/>
                </w:tcPr>
                <w:p>
                  <w:pPr>
                    <w:pStyle w:val="22"/>
                    <w:snapToGrid w:val="0"/>
                    <w:spacing w:line="240" w:lineRule="auto"/>
                    <w:jc w:val="center"/>
                    <w:rPr>
                      <w:color w:val="auto"/>
                      <w:szCs w:val="21"/>
                      <w:highlight w:val="none"/>
                    </w:rPr>
                  </w:pPr>
                </w:p>
              </w:tc>
              <w:tc>
                <w:tcPr>
                  <w:tcW w:w="1619" w:type="dxa"/>
                  <w:vAlign w:val="center"/>
                </w:tcPr>
                <w:p>
                  <w:pPr>
                    <w:spacing w:line="240" w:lineRule="auto"/>
                    <w:jc w:val="center"/>
                    <w:rPr>
                      <w:rFonts w:hint="eastAsia" w:eastAsia="仿宋"/>
                      <w:color w:val="auto"/>
                      <w:kern w:val="0"/>
                      <w:sz w:val="21"/>
                      <w:szCs w:val="21"/>
                      <w:highlight w:val="none"/>
                      <w:lang w:val="en-US" w:eastAsia="zh-CN"/>
                    </w:rPr>
                  </w:pPr>
                  <w:r>
                    <w:rPr>
                      <w:rFonts w:hint="eastAsia"/>
                      <w:color w:val="auto"/>
                      <w:kern w:val="0"/>
                      <w:sz w:val="21"/>
                      <w:szCs w:val="21"/>
                      <w:highlight w:val="none"/>
                      <w:lang w:val="en-US" w:eastAsia="zh-CN"/>
                    </w:rPr>
                    <w:t>动植物油</w:t>
                  </w:r>
                </w:p>
              </w:tc>
              <w:tc>
                <w:tcPr>
                  <w:tcW w:w="6587" w:type="dxa"/>
                  <w:vAlign w:val="center"/>
                </w:tcPr>
                <w:p>
                  <w:pPr>
                    <w:spacing w:line="240" w:lineRule="auto"/>
                    <w:jc w:val="center"/>
                    <w:rPr>
                      <w:color w:val="auto"/>
                      <w:kern w:val="0"/>
                      <w:sz w:val="21"/>
                      <w:szCs w:val="21"/>
                      <w:highlight w:val="none"/>
                    </w:rPr>
                  </w:pPr>
                  <w:r>
                    <w:rPr>
                      <w:rFonts w:hint="eastAsia"/>
                      <w:color w:val="auto"/>
                      <w:kern w:val="0"/>
                      <w:sz w:val="21"/>
                      <w:szCs w:val="21"/>
                      <w:highlight w:val="none"/>
                    </w:rPr>
                    <w:t>水质石油类和动植物油类的测定红外分光光度法</w:t>
                  </w:r>
                  <w:r>
                    <w:rPr>
                      <w:rFonts w:hint="eastAsia"/>
                      <w:color w:val="auto"/>
                      <w:kern w:val="0"/>
                      <w:sz w:val="21"/>
                      <w:szCs w:val="21"/>
                      <w:highlight w:val="none"/>
                      <w:lang w:val="en-US" w:eastAsia="zh-CN"/>
                    </w:rPr>
                    <w:t xml:space="preserve"> </w:t>
                  </w:r>
                  <w:r>
                    <w:rPr>
                      <w:rFonts w:hint="eastAsia"/>
                      <w:color w:val="auto"/>
                      <w:kern w:val="0"/>
                      <w:sz w:val="21"/>
                      <w:szCs w:val="21"/>
                      <w:highlight w:val="none"/>
                    </w:rPr>
                    <w:t>HJ 637- 2018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0" w:hRule="atLeast"/>
                <w:jc w:val="center"/>
              </w:trPr>
              <w:tc>
                <w:tcPr>
                  <w:tcW w:w="638" w:type="dxa"/>
                  <w:vMerge w:val="continue"/>
                  <w:vAlign w:val="center"/>
                </w:tcPr>
                <w:p>
                  <w:pPr>
                    <w:pStyle w:val="22"/>
                    <w:snapToGrid w:val="0"/>
                    <w:spacing w:line="240" w:lineRule="auto"/>
                    <w:jc w:val="center"/>
                    <w:rPr>
                      <w:color w:val="auto"/>
                      <w:szCs w:val="21"/>
                      <w:highlight w:val="none"/>
                    </w:rPr>
                  </w:pPr>
                </w:p>
              </w:tc>
              <w:tc>
                <w:tcPr>
                  <w:tcW w:w="1619" w:type="dxa"/>
                  <w:vAlign w:val="center"/>
                </w:tcPr>
                <w:p>
                  <w:pPr>
                    <w:spacing w:line="240" w:lineRule="auto"/>
                    <w:jc w:val="center"/>
                    <w:rPr>
                      <w:bCs/>
                      <w:color w:val="auto"/>
                      <w:kern w:val="0"/>
                      <w:sz w:val="21"/>
                      <w:szCs w:val="21"/>
                      <w:highlight w:val="none"/>
                    </w:rPr>
                  </w:pPr>
                  <w:r>
                    <w:rPr>
                      <w:bCs/>
                      <w:color w:val="auto"/>
                      <w:kern w:val="0"/>
                      <w:sz w:val="21"/>
                      <w:szCs w:val="21"/>
                      <w:highlight w:val="none"/>
                    </w:rPr>
                    <w:t>颗粒物</w:t>
                  </w:r>
                </w:p>
              </w:tc>
              <w:tc>
                <w:tcPr>
                  <w:tcW w:w="6587" w:type="dxa"/>
                  <w:vAlign w:val="center"/>
                </w:tcPr>
                <w:p>
                  <w:pPr>
                    <w:spacing w:line="240" w:lineRule="auto"/>
                    <w:jc w:val="center"/>
                    <w:rPr>
                      <w:bCs/>
                      <w:color w:val="auto"/>
                      <w:kern w:val="0"/>
                      <w:sz w:val="21"/>
                      <w:szCs w:val="21"/>
                      <w:highlight w:val="none"/>
                    </w:rPr>
                  </w:pPr>
                  <w:r>
                    <w:rPr>
                      <w:bCs/>
                      <w:color w:val="auto"/>
                      <w:kern w:val="0"/>
                      <w:sz w:val="21"/>
                      <w:szCs w:val="21"/>
                      <w:highlight w:val="none"/>
                    </w:rPr>
                    <w:t>环境空气 总悬浮颗粒物的测定 重量法及其修改单</w:t>
                  </w:r>
                </w:p>
                <w:p>
                  <w:pPr>
                    <w:spacing w:line="240" w:lineRule="auto"/>
                    <w:jc w:val="center"/>
                    <w:rPr>
                      <w:bCs/>
                      <w:color w:val="auto"/>
                      <w:kern w:val="0"/>
                      <w:sz w:val="21"/>
                      <w:szCs w:val="21"/>
                      <w:highlight w:val="none"/>
                    </w:rPr>
                  </w:pPr>
                  <w:r>
                    <w:rPr>
                      <w:bCs/>
                      <w:color w:val="auto"/>
                      <w:kern w:val="0"/>
                      <w:sz w:val="21"/>
                      <w:szCs w:val="21"/>
                      <w:highlight w:val="none"/>
                    </w:rPr>
                    <w:t>GB/T 15432-1995；生态环境部公告2018年31号</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38" w:type="dxa"/>
                  <w:vAlign w:val="center"/>
                </w:tcPr>
                <w:p>
                  <w:pPr>
                    <w:spacing w:line="240" w:lineRule="auto"/>
                    <w:jc w:val="center"/>
                    <w:rPr>
                      <w:b/>
                      <w:bCs/>
                      <w:color w:val="auto"/>
                      <w:kern w:val="0"/>
                      <w:sz w:val="21"/>
                      <w:szCs w:val="21"/>
                      <w:highlight w:val="none"/>
                    </w:rPr>
                  </w:pPr>
                  <w:r>
                    <w:rPr>
                      <w:b/>
                      <w:bCs/>
                      <w:color w:val="auto"/>
                      <w:kern w:val="0"/>
                      <w:sz w:val="21"/>
                      <w:szCs w:val="21"/>
                      <w:highlight w:val="none"/>
                    </w:rPr>
                    <w:t>噪声</w:t>
                  </w:r>
                </w:p>
              </w:tc>
              <w:tc>
                <w:tcPr>
                  <w:tcW w:w="1619" w:type="dxa"/>
                  <w:vAlign w:val="center"/>
                </w:tcPr>
                <w:p>
                  <w:pPr>
                    <w:spacing w:line="240" w:lineRule="auto"/>
                    <w:jc w:val="center"/>
                    <w:rPr>
                      <w:bCs/>
                      <w:color w:val="auto"/>
                      <w:kern w:val="0"/>
                      <w:sz w:val="21"/>
                      <w:szCs w:val="21"/>
                      <w:highlight w:val="none"/>
                    </w:rPr>
                  </w:pPr>
                  <w:r>
                    <w:rPr>
                      <w:bCs/>
                      <w:color w:val="auto"/>
                      <w:kern w:val="0"/>
                      <w:sz w:val="21"/>
                      <w:szCs w:val="21"/>
                      <w:highlight w:val="none"/>
                    </w:rPr>
                    <w:t>工业企业</w:t>
                  </w:r>
                </w:p>
                <w:p>
                  <w:pPr>
                    <w:spacing w:line="240" w:lineRule="auto"/>
                    <w:jc w:val="center"/>
                    <w:rPr>
                      <w:bCs/>
                      <w:color w:val="auto"/>
                      <w:kern w:val="0"/>
                      <w:sz w:val="21"/>
                      <w:szCs w:val="21"/>
                      <w:highlight w:val="none"/>
                    </w:rPr>
                  </w:pPr>
                  <w:r>
                    <w:rPr>
                      <w:bCs/>
                      <w:color w:val="auto"/>
                      <w:kern w:val="0"/>
                      <w:sz w:val="21"/>
                      <w:szCs w:val="21"/>
                      <w:highlight w:val="none"/>
                    </w:rPr>
                    <w:t>厂界环境噪声</w:t>
                  </w:r>
                </w:p>
              </w:tc>
              <w:tc>
                <w:tcPr>
                  <w:tcW w:w="6587" w:type="dxa"/>
                  <w:vAlign w:val="center"/>
                </w:tcPr>
                <w:p>
                  <w:pPr>
                    <w:spacing w:line="240" w:lineRule="auto"/>
                    <w:jc w:val="center"/>
                    <w:rPr>
                      <w:bCs/>
                      <w:color w:val="auto"/>
                      <w:kern w:val="0"/>
                      <w:sz w:val="21"/>
                      <w:szCs w:val="21"/>
                      <w:highlight w:val="none"/>
                    </w:rPr>
                  </w:pPr>
                  <w:r>
                    <w:rPr>
                      <w:bCs/>
                      <w:color w:val="auto"/>
                      <w:kern w:val="0"/>
                      <w:sz w:val="21"/>
                      <w:szCs w:val="21"/>
                      <w:highlight w:val="none"/>
                    </w:rPr>
                    <w:t>工业企业厂界环境噪声排放标准 GB 12348-2008</w:t>
                  </w:r>
                </w:p>
              </w:tc>
            </w:tr>
          </w:tbl>
          <w:p>
            <w:pPr>
              <w:pStyle w:val="21"/>
              <w:spacing w:line="360" w:lineRule="auto"/>
              <w:ind w:firstLine="482" w:firstLineChars="200"/>
              <w:jc w:val="both"/>
              <w:rPr>
                <w:rFonts w:ascii="Times New Roman" w:hAnsi="Times New Roman" w:eastAsia="仿宋" w:cs="Times New Roman"/>
                <w:b/>
                <w:bCs/>
                <w:color w:val="auto"/>
                <w:kern w:val="2"/>
                <w:szCs w:val="22"/>
                <w:highlight w:val="none"/>
              </w:rPr>
            </w:pPr>
            <w:r>
              <w:rPr>
                <w:rFonts w:ascii="Times New Roman" w:hAnsi="Times New Roman" w:eastAsia="仿宋" w:cs="Times New Roman"/>
                <w:b/>
                <w:bCs/>
                <w:color w:val="auto"/>
                <w:kern w:val="2"/>
                <w:szCs w:val="22"/>
                <w:highlight w:val="none"/>
              </w:rPr>
              <w:t>2、监测仪器</w:t>
            </w:r>
          </w:p>
          <w:p>
            <w:pPr>
              <w:ind w:firstLine="480" w:firstLineChars="200"/>
              <w:rPr>
                <w:color w:val="auto"/>
                <w:szCs w:val="22"/>
                <w:highlight w:val="none"/>
              </w:rPr>
            </w:pPr>
            <w:r>
              <w:rPr>
                <w:color w:val="auto"/>
                <w:szCs w:val="22"/>
                <w:highlight w:val="none"/>
              </w:rPr>
              <w:t>本次验收项目使用监测仪器见表5-2。</w:t>
            </w:r>
          </w:p>
          <w:p>
            <w:pPr>
              <w:pStyle w:val="21"/>
              <w:spacing w:line="240" w:lineRule="auto"/>
              <w:jc w:val="center"/>
              <w:rPr>
                <w:rFonts w:ascii="Times New Roman" w:hAnsi="Times New Roman" w:eastAsia="仿宋" w:cs="Times New Roman"/>
                <w:b/>
                <w:color w:val="auto"/>
                <w:kern w:val="2"/>
                <w:highlight w:val="none"/>
              </w:rPr>
            </w:pPr>
            <w:r>
              <w:rPr>
                <w:rFonts w:ascii="Times New Roman" w:hAnsi="Times New Roman" w:eastAsia="仿宋" w:cs="Times New Roman"/>
                <w:b/>
                <w:color w:val="auto"/>
                <w:kern w:val="2"/>
                <w:highlight w:val="none"/>
              </w:rPr>
              <w:t>表5-2验收使用监测仪器一览表</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394"/>
              <w:gridCol w:w="2291"/>
              <w:gridCol w:w="2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pct"/>
                  <w:vAlign w:val="center"/>
                </w:tcPr>
                <w:p>
                  <w:pPr>
                    <w:tabs>
                      <w:tab w:val="center" w:pos="-180"/>
                    </w:tabs>
                    <w:spacing w:line="240" w:lineRule="auto"/>
                    <w:jc w:val="center"/>
                    <w:rPr>
                      <w:b/>
                      <w:bCs/>
                      <w:color w:val="auto"/>
                      <w:sz w:val="21"/>
                      <w:szCs w:val="21"/>
                      <w:highlight w:val="none"/>
                    </w:rPr>
                  </w:pPr>
                  <w:r>
                    <w:rPr>
                      <w:b/>
                      <w:bCs/>
                      <w:color w:val="auto"/>
                      <w:sz w:val="21"/>
                      <w:szCs w:val="21"/>
                      <w:highlight w:val="none"/>
                    </w:rPr>
                    <w:t>名称</w:t>
                  </w:r>
                </w:p>
              </w:tc>
              <w:tc>
                <w:tcPr>
                  <w:tcW w:w="1336" w:type="pct"/>
                  <w:vAlign w:val="center"/>
                </w:tcPr>
                <w:p>
                  <w:pPr>
                    <w:tabs>
                      <w:tab w:val="center" w:pos="-180"/>
                    </w:tabs>
                    <w:spacing w:line="240" w:lineRule="auto"/>
                    <w:jc w:val="center"/>
                    <w:rPr>
                      <w:b/>
                      <w:bCs/>
                      <w:color w:val="auto"/>
                      <w:sz w:val="21"/>
                      <w:szCs w:val="21"/>
                      <w:highlight w:val="none"/>
                    </w:rPr>
                  </w:pPr>
                  <w:r>
                    <w:rPr>
                      <w:b/>
                      <w:bCs/>
                      <w:color w:val="auto"/>
                      <w:sz w:val="21"/>
                      <w:szCs w:val="21"/>
                      <w:highlight w:val="none"/>
                    </w:rPr>
                    <w:t>型号</w:t>
                  </w:r>
                </w:p>
              </w:tc>
              <w:tc>
                <w:tcPr>
                  <w:tcW w:w="1279" w:type="pct"/>
                  <w:vAlign w:val="center"/>
                </w:tcPr>
                <w:p>
                  <w:pPr>
                    <w:tabs>
                      <w:tab w:val="center" w:pos="-180"/>
                    </w:tabs>
                    <w:spacing w:line="240" w:lineRule="auto"/>
                    <w:jc w:val="center"/>
                    <w:rPr>
                      <w:rFonts w:hint="eastAsia" w:eastAsia="仿宋"/>
                      <w:b/>
                      <w:bCs/>
                      <w:color w:val="auto"/>
                      <w:sz w:val="21"/>
                      <w:szCs w:val="21"/>
                      <w:highlight w:val="none"/>
                      <w:lang w:val="en-US" w:eastAsia="zh-CN"/>
                    </w:rPr>
                  </w:pPr>
                  <w:r>
                    <w:rPr>
                      <w:rFonts w:hint="eastAsia"/>
                      <w:b/>
                      <w:bCs/>
                      <w:color w:val="auto"/>
                      <w:sz w:val="21"/>
                      <w:szCs w:val="21"/>
                      <w:highlight w:val="none"/>
                      <w:lang w:val="en-US" w:eastAsia="zh-CN"/>
                    </w:rPr>
                    <w:t>仪器编号</w:t>
                  </w:r>
                </w:p>
              </w:tc>
              <w:tc>
                <w:tcPr>
                  <w:tcW w:w="1279" w:type="pct"/>
                  <w:vAlign w:val="center"/>
                </w:tcPr>
                <w:p>
                  <w:pPr>
                    <w:tabs>
                      <w:tab w:val="center" w:pos="-180"/>
                    </w:tabs>
                    <w:spacing w:line="240" w:lineRule="auto"/>
                    <w:jc w:val="center"/>
                    <w:rPr>
                      <w:b/>
                      <w:bCs/>
                      <w:color w:val="auto"/>
                      <w:sz w:val="21"/>
                      <w:szCs w:val="21"/>
                      <w:highlight w:val="none"/>
                    </w:rPr>
                  </w:pPr>
                  <w:r>
                    <w:rPr>
                      <w:b/>
                      <w:bCs/>
                      <w:color w:val="auto"/>
                      <w:sz w:val="21"/>
                      <w:szCs w:val="21"/>
                      <w:highlight w:val="none"/>
                    </w:rPr>
                    <w:t>检定/校准情况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五分之一天平</w:t>
                  </w:r>
                </w:p>
              </w:tc>
              <w:tc>
                <w:tcPr>
                  <w:tcW w:w="1336"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ME54</w:t>
                  </w:r>
                </w:p>
              </w:tc>
              <w:tc>
                <w:tcPr>
                  <w:tcW w:w="1279" w:type="pct"/>
                  <w:vAlign w:val="center"/>
                </w:tcPr>
                <w:p>
                  <w:pPr>
                    <w:spacing w:line="28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NJADT-S-111</w:t>
                  </w:r>
                </w:p>
              </w:tc>
              <w:tc>
                <w:tcPr>
                  <w:tcW w:w="1279" w:type="pct"/>
                  <w:vAlign w:val="center"/>
                </w:tcPr>
                <w:p>
                  <w:pPr>
                    <w:spacing w:line="240" w:lineRule="auto"/>
                    <w:jc w:val="center"/>
                    <w:rPr>
                      <w:rFonts w:hint="eastAsia" w:eastAsia="仿宋"/>
                      <w:color w:val="auto"/>
                      <w:sz w:val="21"/>
                      <w:szCs w:val="21"/>
                      <w:highlight w:val="none"/>
                      <w:lang w:val="en-US" w:eastAsia="zh-CN"/>
                    </w:rPr>
                  </w:pPr>
                  <w:r>
                    <w:rPr>
                      <w:rFonts w:hint="eastAsia"/>
                      <w:color w:val="auto"/>
                      <w:sz w:val="21"/>
                      <w:szCs w:val="21"/>
                      <w:highlight w:val="none"/>
                      <w:lang w:val="en-US" w:eastAsia="zh-CN"/>
                    </w:rPr>
                    <w:t>已校准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全自动大气颗粒物采样器</w:t>
                  </w:r>
                </w:p>
              </w:tc>
              <w:tc>
                <w:tcPr>
                  <w:tcW w:w="1336"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MH1200</w:t>
                  </w:r>
                </w:p>
              </w:tc>
              <w:tc>
                <w:tcPr>
                  <w:tcW w:w="1279" w:type="pct"/>
                  <w:vAlign w:val="center"/>
                </w:tcPr>
                <w:p>
                  <w:pPr>
                    <w:spacing w:line="28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NJADT-X-198、NJADT-X-199、NJADT-X-200、NJADT-X-201</w:t>
                  </w:r>
                </w:p>
              </w:tc>
              <w:tc>
                <w:tcPr>
                  <w:tcW w:w="1279" w:type="pct"/>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已校准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pH计</w:t>
                  </w:r>
                </w:p>
              </w:tc>
              <w:tc>
                <w:tcPr>
                  <w:tcW w:w="1336"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pHB-4</w:t>
                  </w:r>
                </w:p>
              </w:tc>
              <w:tc>
                <w:tcPr>
                  <w:tcW w:w="1279" w:type="pct"/>
                  <w:vAlign w:val="center"/>
                </w:tcPr>
                <w:p>
                  <w:pPr>
                    <w:spacing w:line="28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NJADT-X-164</w:t>
                  </w:r>
                </w:p>
              </w:tc>
              <w:tc>
                <w:tcPr>
                  <w:tcW w:w="1279" w:type="pct"/>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已校准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pct"/>
                  <w:vAlign w:val="center"/>
                </w:tcPr>
                <w:p>
                  <w:pPr>
                    <w:spacing w:line="280" w:lineRule="exact"/>
                    <w:jc w:val="center"/>
                    <w:rPr>
                      <w:rFonts w:hint="eastAsia" w:eastAsia="仿宋"/>
                      <w:color w:val="auto"/>
                      <w:sz w:val="21"/>
                      <w:szCs w:val="21"/>
                      <w:highlight w:val="none"/>
                      <w:lang w:val="en-US" w:eastAsia="zh-CN"/>
                    </w:rPr>
                  </w:pPr>
                  <w:r>
                    <w:rPr>
                      <w:rFonts w:hint="eastAsia"/>
                      <w:color w:val="auto"/>
                      <w:sz w:val="21"/>
                      <w:szCs w:val="21"/>
                      <w:highlight w:val="none"/>
                      <w:lang w:val="en-US" w:eastAsia="zh-CN"/>
                    </w:rPr>
                    <w:t>滴定管</w:t>
                  </w:r>
                </w:p>
              </w:tc>
              <w:tc>
                <w:tcPr>
                  <w:tcW w:w="1336"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50mL，棕色酸式</w:t>
                  </w:r>
                </w:p>
              </w:tc>
              <w:tc>
                <w:tcPr>
                  <w:tcW w:w="1279" w:type="pct"/>
                  <w:vAlign w:val="center"/>
                </w:tcPr>
                <w:p>
                  <w:pPr>
                    <w:spacing w:line="28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NJADT-S-155</w:t>
                  </w:r>
                </w:p>
              </w:tc>
              <w:tc>
                <w:tcPr>
                  <w:tcW w:w="1279" w:type="pct"/>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已校准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pct"/>
                  <w:vAlign w:val="center"/>
                </w:tcPr>
                <w:p>
                  <w:pPr>
                    <w:spacing w:line="280" w:lineRule="exact"/>
                    <w:jc w:val="center"/>
                    <w:rPr>
                      <w:rFonts w:hint="eastAsia" w:eastAsia="仿宋"/>
                      <w:color w:val="auto"/>
                      <w:sz w:val="21"/>
                      <w:szCs w:val="21"/>
                      <w:highlight w:val="none"/>
                      <w:lang w:val="en-US" w:eastAsia="zh-CN"/>
                    </w:rPr>
                  </w:pPr>
                  <w:r>
                    <w:rPr>
                      <w:rFonts w:hint="eastAsia"/>
                      <w:color w:val="auto"/>
                      <w:sz w:val="21"/>
                      <w:szCs w:val="21"/>
                      <w:highlight w:val="none"/>
                      <w:lang w:val="en-US" w:eastAsia="zh-CN"/>
                    </w:rPr>
                    <w:t>天平（万分之一）</w:t>
                  </w:r>
                </w:p>
              </w:tc>
              <w:tc>
                <w:tcPr>
                  <w:tcW w:w="1336"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ME204E</w:t>
                  </w:r>
                </w:p>
              </w:tc>
              <w:tc>
                <w:tcPr>
                  <w:tcW w:w="1279" w:type="pct"/>
                  <w:vAlign w:val="center"/>
                </w:tcPr>
                <w:p>
                  <w:pPr>
                    <w:spacing w:line="28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NJADT-S-374</w:t>
                  </w:r>
                </w:p>
              </w:tc>
              <w:tc>
                <w:tcPr>
                  <w:tcW w:w="1279" w:type="pct"/>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已校准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pct"/>
                  <w:vAlign w:val="center"/>
                </w:tcPr>
                <w:p>
                  <w:pPr>
                    <w:spacing w:line="280" w:lineRule="exact"/>
                    <w:jc w:val="center"/>
                    <w:rPr>
                      <w:rFonts w:hint="eastAsia" w:eastAsia="仿宋"/>
                      <w:color w:val="auto"/>
                      <w:sz w:val="21"/>
                      <w:szCs w:val="21"/>
                      <w:highlight w:val="none"/>
                      <w:lang w:val="en-US" w:eastAsia="zh-CN"/>
                    </w:rPr>
                  </w:pPr>
                  <w:r>
                    <w:rPr>
                      <w:rFonts w:hint="eastAsia"/>
                      <w:color w:val="auto"/>
                      <w:sz w:val="21"/>
                      <w:szCs w:val="21"/>
                      <w:highlight w:val="none"/>
                      <w:lang w:val="en-US" w:eastAsia="zh-CN"/>
                    </w:rPr>
                    <w:t>紫外分光光度计</w:t>
                  </w:r>
                </w:p>
              </w:tc>
              <w:tc>
                <w:tcPr>
                  <w:tcW w:w="1336"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UV8000</w:t>
                  </w:r>
                </w:p>
              </w:tc>
              <w:tc>
                <w:tcPr>
                  <w:tcW w:w="1279" w:type="pct"/>
                  <w:vAlign w:val="center"/>
                </w:tcPr>
                <w:p>
                  <w:pPr>
                    <w:spacing w:line="28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NJADT-S-367</w:t>
                  </w:r>
                </w:p>
              </w:tc>
              <w:tc>
                <w:tcPr>
                  <w:tcW w:w="1279" w:type="pct"/>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已校准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pct"/>
                  <w:vAlign w:val="center"/>
                </w:tcPr>
                <w:p>
                  <w:pPr>
                    <w:spacing w:line="280" w:lineRule="exact"/>
                    <w:jc w:val="center"/>
                    <w:rPr>
                      <w:color w:val="auto"/>
                      <w:sz w:val="21"/>
                      <w:szCs w:val="21"/>
                      <w:highlight w:val="none"/>
                    </w:rPr>
                  </w:pPr>
                  <w:r>
                    <w:rPr>
                      <w:rFonts w:hint="eastAsia"/>
                      <w:color w:val="auto"/>
                      <w:sz w:val="21"/>
                      <w:szCs w:val="21"/>
                      <w:highlight w:val="none"/>
                      <w:lang w:val="en-US" w:eastAsia="zh-CN"/>
                    </w:rPr>
                    <w:t>紫外分光光度计</w:t>
                  </w:r>
                </w:p>
              </w:tc>
              <w:tc>
                <w:tcPr>
                  <w:tcW w:w="1336"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UV8000</w:t>
                  </w:r>
                </w:p>
              </w:tc>
              <w:tc>
                <w:tcPr>
                  <w:tcW w:w="1279" w:type="pct"/>
                  <w:vAlign w:val="center"/>
                </w:tcPr>
                <w:p>
                  <w:pPr>
                    <w:spacing w:line="28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NJADT-S-367</w:t>
                  </w:r>
                </w:p>
              </w:tc>
              <w:tc>
                <w:tcPr>
                  <w:tcW w:w="1279" w:type="pct"/>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已校准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pct"/>
                  <w:vAlign w:val="center"/>
                </w:tcPr>
                <w:p>
                  <w:pPr>
                    <w:spacing w:line="280" w:lineRule="exact"/>
                    <w:jc w:val="center"/>
                    <w:rPr>
                      <w:color w:val="auto"/>
                      <w:sz w:val="21"/>
                      <w:szCs w:val="21"/>
                      <w:highlight w:val="none"/>
                    </w:rPr>
                  </w:pPr>
                  <w:r>
                    <w:rPr>
                      <w:rFonts w:hint="eastAsia"/>
                      <w:color w:val="auto"/>
                      <w:sz w:val="21"/>
                      <w:szCs w:val="21"/>
                      <w:highlight w:val="none"/>
                      <w:lang w:val="en-US" w:eastAsia="zh-CN"/>
                    </w:rPr>
                    <w:t>紫外分光光度计</w:t>
                  </w:r>
                </w:p>
              </w:tc>
              <w:tc>
                <w:tcPr>
                  <w:tcW w:w="1336"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UV8000</w:t>
                  </w:r>
                </w:p>
              </w:tc>
              <w:tc>
                <w:tcPr>
                  <w:tcW w:w="1279" w:type="pct"/>
                  <w:vAlign w:val="center"/>
                </w:tcPr>
                <w:p>
                  <w:pPr>
                    <w:spacing w:line="28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NJADT-S-367</w:t>
                  </w:r>
                </w:p>
              </w:tc>
              <w:tc>
                <w:tcPr>
                  <w:tcW w:w="1279" w:type="pct"/>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已校准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pct"/>
                  <w:vAlign w:val="center"/>
                </w:tcPr>
                <w:p>
                  <w:pPr>
                    <w:spacing w:line="280" w:lineRule="exact"/>
                    <w:jc w:val="center"/>
                    <w:rPr>
                      <w:rFonts w:hint="eastAsia" w:eastAsia="仿宋"/>
                      <w:color w:val="auto"/>
                      <w:sz w:val="21"/>
                      <w:szCs w:val="21"/>
                      <w:highlight w:val="none"/>
                      <w:lang w:val="en-US" w:eastAsia="zh-CN"/>
                    </w:rPr>
                  </w:pPr>
                  <w:r>
                    <w:rPr>
                      <w:rFonts w:hint="eastAsia"/>
                      <w:color w:val="auto"/>
                      <w:sz w:val="21"/>
                      <w:szCs w:val="21"/>
                      <w:highlight w:val="none"/>
                      <w:lang w:val="en-US" w:eastAsia="zh-CN"/>
                    </w:rPr>
                    <w:t>红外测油仪</w:t>
                  </w:r>
                </w:p>
              </w:tc>
              <w:tc>
                <w:tcPr>
                  <w:tcW w:w="1336"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OIL460</w:t>
                  </w:r>
                </w:p>
              </w:tc>
              <w:tc>
                <w:tcPr>
                  <w:tcW w:w="1279" w:type="pct"/>
                  <w:vAlign w:val="center"/>
                </w:tcPr>
                <w:p>
                  <w:pPr>
                    <w:spacing w:line="28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NJADT-S-350</w:t>
                  </w:r>
                </w:p>
              </w:tc>
              <w:tc>
                <w:tcPr>
                  <w:tcW w:w="1279" w:type="pct"/>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已校准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多功能声级计</w:t>
                  </w:r>
                </w:p>
              </w:tc>
              <w:tc>
                <w:tcPr>
                  <w:tcW w:w="1336"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AWA5688+</w:t>
                  </w:r>
                </w:p>
              </w:tc>
              <w:tc>
                <w:tcPr>
                  <w:tcW w:w="1279" w:type="pct"/>
                  <w:vAlign w:val="center"/>
                </w:tcPr>
                <w:p>
                  <w:pPr>
                    <w:spacing w:line="28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NJADT-X-243</w:t>
                  </w:r>
                </w:p>
              </w:tc>
              <w:tc>
                <w:tcPr>
                  <w:tcW w:w="1279" w:type="pct"/>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已校准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3" w:type="pct"/>
                  <w:vAlign w:val="center"/>
                </w:tcPr>
                <w:p>
                  <w:pPr>
                    <w:spacing w:line="280" w:lineRule="exact"/>
                    <w:jc w:val="center"/>
                    <w:rPr>
                      <w:rFonts w:hint="eastAsia" w:eastAsia="仿宋"/>
                      <w:color w:val="auto"/>
                      <w:sz w:val="21"/>
                      <w:szCs w:val="21"/>
                      <w:highlight w:val="none"/>
                      <w:lang w:val="en-US" w:eastAsia="zh-CN"/>
                    </w:rPr>
                  </w:pPr>
                  <w:r>
                    <w:rPr>
                      <w:rFonts w:hint="eastAsia"/>
                      <w:color w:val="auto"/>
                      <w:sz w:val="21"/>
                      <w:szCs w:val="21"/>
                      <w:highlight w:val="none"/>
                      <w:lang w:val="en-US" w:eastAsia="zh-CN"/>
                    </w:rPr>
                    <w:t>声级校准器</w:t>
                  </w:r>
                </w:p>
              </w:tc>
              <w:tc>
                <w:tcPr>
                  <w:tcW w:w="1336" w:type="pct"/>
                  <w:vAlign w:val="center"/>
                </w:tcPr>
                <w:p>
                  <w:pPr>
                    <w:spacing w:line="280" w:lineRule="exact"/>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AWA6022A</w:t>
                  </w:r>
                </w:p>
              </w:tc>
              <w:tc>
                <w:tcPr>
                  <w:tcW w:w="1279" w:type="pct"/>
                  <w:vAlign w:val="center"/>
                </w:tcPr>
                <w:p>
                  <w:pPr>
                    <w:spacing w:line="28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NJADT-X-227</w:t>
                  </w:r>
                </w:p>
              </w:tc>
              <w:tc>
                <w:tcPr>
                  <w:tcW w:w="1279" w:type="pct"/>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已校准</w:t>
                  </w:r>
                </w:p>
              </w:tc>
            </w:tr>
          </w:tbl>
          <w:p>
            <w:pPr>
              <w:pStyle w:val="21"/>
              <w:spacing w:line="360" w:lineRule="auto"/>
              <w:ind w:firstLine="482" w:firstLineChars="200"/>
              <w:jc w:val="both"/>
              <w:rPr>
                <w:rFonts w:ascii="Times New Roman" w:hAnsi="Times New Roman" w:eastAsia="仿宋" w:cs="Times New Roman"/>
                <w:b/>
                <w:bCs/>
                <w:color w:val="auto"/>
                <w:kern w:val="2"/>
                <w:szCs w:val="22"/>
                <w:highlight w:val="none"/>
              </w:rPr>
            </w:pPr>
            <w:r>
              <w:rPr>
                <w:rFonts w:ascii="Times New Roman" w:hAnsi="Times New Roman" w:eastAsia="仿宋" w:cs="Times New Roman"/>
                <w:b/>
                <w:bCs/>
                <w:color w:val="auto"/>
                <w:kern w:val="2"/>
                <w:szCs w:val="22"/>
                <w:highlight w:val="none"/>
              </w:rPr>
              <w:t>3、人员资质</w:t>
            </w:r>
          </w:p>
          <w:p>
            <w:pPr>
              <w:snapToGrid/>
              <w:ind w:firstLine="480" w:firstLineChars="200"/>
              <w:rPr>
                <w:color w:val="auto"/>
                <w:szCs w:val="22"/>
                <w:highlight w:val="none"/>
              </w:rPr>
            </w:pPr>
            <w:r>
              <w:rPr>
                <w:color w:val="auto"/>
                <w:szCs w:val="22"/>
                <w:highlight w:val="none"/>
              </w:rPr>
              <w:t>相关采样人员和检测人员已取得相应资质证书。</w:t>
            </w:r>
          </w:p>
          <w:p>
            <w:pPr>
              <w:pStyle w:val="21"/>
              <w:spacing w:line="360" w:lineRule="auto"/>
              <w:ind w:firstLine="482" w:firstLineChars="200"/>
              <w:jc w:val="both"/>
              <w:rPr>
                <w:rFonts w:ascii="Times New Roman" w:hAnsi="Times New Roman" w:eastAsia="仿宋" w:cs="Times New Roman"/>
                <w:b/>
                <w:bCs/>
                <w:color w:val="auto"/>
                <w:kern w:val="2"/>
                <w:szCs w:val="22"/>
                <w:highlight w:val="none"/>
              </w:rPr>
            </w:pPr>
            <w:r>
              <w:rPr>
                <w:rFonts w:ascii="Times New Roman" w:hAnsi="Times New Roman" w:eastAsia="仿宋" w:cs="Times New Roman"/>
                <w:b/>
                <w:bCs/>
                <w:color w:val="auto"/>
                <w:kern w:val="2"/>
                <w:szCs w:val="22"/>
                <w:highlight w:val="none"/>
              </w:rPr>
              <w:t>4、水质监测分析过程中的质量保证和质量控制</w:t>
            </w:r>
          </w:p>
          <w:p>
            <w:pPr>
              <w:snapToGrid/>
              <w:ind w:firstLine="480" w:firstLineChars="200"/>
              <w:rPr>
                <w:color w:val="auto"/>
                <w:szCs w:val="22"/>
                <w:highlight w:val="none"/>
              </w:rPr>
            </w:pPr>
            <w:r>
              <w:rPr>
                <w:color w:val="auto"/>
                <w:szCs w:val="22"/>
                <w:highlight w:val="none"/>
              </w:rPr>
              <w:t>为保证监测分析结果的准确可靠，监测所用分析方法优先选用国际分析方法；在监测期间，样品采集、运输、保存严格按照国家标准和《环境水质监测质量保证手册》的技术要求进行，每批样品分析的同时做空白实验，质控样品或平行双样，质控样品量达到每批分析样品量的10%以上，且质控数据合格。质控数据分析表见下表。</w:t>
            </w:r>
          </w:p>
          <w:p>
            <w:pPr>
              <w:pStyle w:val="6"/>
              <w:spacing w:before="23" w:line="240" w:lineRule="auto"/>
              <w:jc w:val="center"/>
              <w:rPr>
                <w:rFonts w:ascii="Times New Roman" w:eastAsia="仿宋"/>
                <w:b/>
                <w:bCs/>
                <w:color w:val="auto"/>
                <w:highlight w:val="none"/>
              </w:rPr>
            </w:pPr>
            <w:r>
              <w:rPr>
                <w:rFonts w:ascii="Times New Roman" w:eastAsia="仿宋"/>
                <w:b/>
                <w:bCs/>
                <w:color w:val="auto"/>
                <w:highlight w:val="none"/>
              </w:rPr>
              <w:t>表5-3废水质控数据统计</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883"/>
              <w:gridCol w:w="883"/>
              <w:gridCol w:w="883"/>
              <w:gridCol w:w="883"/>
              <w:gridCol w:w="883"/>
              <w:gridCol w:w="884"/>
              <w:gridCol w:w="884"/>
              <w:gridCol w:w="884"/>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vMerge w:val="restart"/>
                  <w:tcBorders>
                    <w:top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序号</w:t>
                  </w:r>
                </w:p>
              </w:tc>
              <w:tc>
                <w:tcPr>
                  <w:tcW w:w="883" w:type="dxa"/>
                  <w:vMerge w:val="restart"/>
                  <w:tcBorders>
                    <w:top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监测项目</w:t>
                  </w:r>
                </w:p>
              </w:tc>
              <w:tc>
                <w:tcPr>
                  <w:tcW w:w="883" w:type="dxa"/>
                  <w:vMerge w:val="restart"/>
                  <w:tcBorders>
                    <w:top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样品（个）</w:t>
                  </w:r>
                </w:p>
              </w:tc>
              <w:tc>
                <w:tcPr>
                  <w:tcW w:w="1766" w:type="dxa"/>
                  <w:gridSpan w:val="2"/>
                  <w:tcBorders>
                    <w:top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现场平行</w:t>
                  </w:r>
                </w:p>
              </w:tc>
              <w:tc>
                <w:tcPr>
                  <w:tcW w:w="1767" w:type="dxa"/>
                  <w:gridSpan w:val="2"/>
                  <w:tcBorders>
                    <w:top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实验室平行</w:t>
                  </w:r>
                </w:p>
              </w:tc>
              <w:tc>
                <w:tcPr>
                  <w:tcW w:w="1768" w:type="dxa"/>
                  <w:gridSpan w:val="2"/>
                  <w:tcBorders>
                    <w:top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加标回收</w:t>
                  </w:r>
                </w:p>
              </w:tc>
              <w:tc>
                <w:tcPr>
                  <w:tcW w:w="884" w:type="dxa"/>
                  <w:vMerge w:val="restart"/>
                  <w:tcBorders>
                    <w:top w:val="single" w:color="auto" w:sz="12" w:space="0"/>
                    <w:righ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vMerge w:val="continue"/>
                  <w:tcBorders>
                    <w:lef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p>
              </w:tc>
              <w:tc>
                <w:tcPr>
                  <w:tcW w:w="883" w:type="dxa"/>
                  <w:vMerge w:val="continue"/>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p>
              </w:tc>
              <w:tc>
                <w:tcPr>
                  <w:tcW w:w="883" w:type="dxa"/>
                  <w:vMerge w:val="continue"/>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数量（个）</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比例（%）</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数量（个）</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比例（%）</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数量（个）</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比例（%）</w:t>
                  </w:r>
                </w:p>
              </w:tc>
              <w:tc>
                <w:tcPr>
                  <w:tcW w:w="884" w:type="dxa"/>
                  <w:vMerge w:val="continue"/>
                  <w:tcBorders>
                    <w:righ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Borders>
                    <w:lef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w:t>
                  </w:r>
                </w:p>
              </w:tc>
              <w:tc>
                <w:tcPr>
                  <w:tcW w:w="88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lang w:val="en-US" w:eastAsia="zh-CN"/>
                    </w:rPr>
                    <w:t>悬浮物</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8</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2</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25</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w:t>
                  </w:r>
                </w:p>
              </w:tc>
              <w:tc>
                <w:tcPr>
                  <w:tcW w:w="884" w:type="dxa"/>
                  <w:vMerge w:val="restart"/>
                  <w:tcBorders>
                    <w:righ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Borders>
                    <w:lef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2</w:t>
                  </w:r>
                </w:p>
              </w:tc>
              <w:tc>
                <w:tcPr>
                  <w:tcW w:w="88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r>
                    <w:rPr>
                      <w:b w:val="0"/>
                      <w:bCs w:val="0"/>
                      <w:color w:val="auto"/>
                      <w:sz w:val="21"/>
                      <w:szCs w:val="21"/>
                      <w:highlight w:val="none"/>
                    </w:rPr>
                    <w:t>COD</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8</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25</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25</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w:t>
                  </w:r>
                </w:p>
              </w:tc>
              <w:tc>
                <w:tcPr>
                  <w:tcW w:w="884" w:type="dxa"/>
                  <w:vMerge w:val="continue"/>
                  <w:tcBorders>
                    <w:righ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Borders>
                    <w:lef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3</w:t>
                  </w:r>
                </w:p>
              </w:tc>
              <w:tc>
                <w:tcPr>
                  <w:tcW w:w="88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r>
                    <w:rPr>
                      <w:b w:val="0"/>
                      <w:bCs w:val="0"/>
                      <w:color w:val="auto"/>
                      <w:sz w:val="21"/>
                      <w:szCs w:val="21"/>
                      <w:highlight w:val="none"/>
                    </w:rPr>
                    <w:t>NH</w:t>
                  </w:r>
                  <w:r>
                    <w:rPr>
                      <w:b w:val="0"/>
                      <w:bCs w:val="0"/>
                      <w:color w:val="auto"/>
                      <w:sz w:val="21"/>
                      <w:szCs w:val="21"/>
                      <w:highlight w:val="none"/>
                      <w:vertAlign w:val="subscript"/>
                    </w:rPr>
                    <w:t>3</w:t>
                  </w:r>
                  <w:r>
                    <w:rPr>
                      <w:b w:val="0"/>
                      <w:bCs w:val="0"/>
                      <w:color w:val="auto"/>
                      <w:sz w:val="21"/>
                      <w:szCs w:val="21"/>
                      <w:highlight w:val="none"/>
                    </w:rPr>
                    <w:t>-N</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8</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25</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12.5</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w:t>
                  </w:r>
                </w:p>
              </w:tc>
              <w:tc>
                <w:tcPr>
                  <w:tcW w:w="884" w:type="dxa"/>
                  <w:vMerge w:val="continue"/>
                  <w:tcBorders>
                    <w:righ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Borders>
                    <w:lef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4</w:t>
                  </w:r>
                </w:p>
              </w:tc>
              <w:tc>
                <w:tcPr>
                  <w:tcW w:w="88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r>
                    <w:rPr>
                      <w:b w:val="0"/>
                      <w:bCs w:val="0"/>
                      <w:color w:val="auto"/>
                      <w:sz w:val="21"/>
                      <w:szCs w:val="21"/>
                      <w:highlight w:val="none"/>
                    </w:rPr>
                    <w:t>TP</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8</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25</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1</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12.5</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1</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12.5</w:t>
                  </w:r>
                </w:p>
              </w:tc>
              <w:tc>
                <w:tcPr>
                  <w:tcW w:w="884" w:type="dxa"/>
                  <w:vMerge w:val="continue"/>
                  <w:tcBorders>
                    <w:righ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Borders>
                    <w:lef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5</w:t>
                  </w:r>
                </w:p>
              </w:tc>
              <w:tc>
                <w:tcPr>
                  <w:tcW w:w="88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r>
                    <w:rPr>
                      <w:b w:val="0"/>
                      <w:bCs w:val="0"/>
                      <w:color w:val="auto"/>
                      <w:sz w:val="21"/>
                      <w:szCs w:val="21"/>
                      <w:highlight w:val="none"/>
                    </w:rPr>
                    <w:t>TN</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8</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25</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1</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12.5</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1</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12.5</w:t>
                  </w:r>
                </w:p>
              </w:tc>
              <w:tc>
                <w:tcPr>
                  <w:tcW w:w="884" w:type="dxa"/>
                  <w:vMerge w:val="continue"/>
                  <w:tcBorders>
                    <w:righ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Borders>
                    <w:lef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6</w:t>
                  </w:r>
                </w:p>
              </w:tc>
              <w:tc>
                <w:tcPr>
                  <w:tcW w:w="88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lang w:val="en-US" w:eastAsia="zh-CN"/>
                    </w:rPr>
                    <w:t>动植物油</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8</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25</w:t>
                  </w:r>
                </w:p>
              </w:tc>
              <w:tc>
                <w:tcPr>
                  <w:tcW w:w="883"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1</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12.5</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1</w:t>
                  </w:r>
                </w:p>
              </w:tc>
              <w:tc>
                <w:tcPr>
                  <w:tcW w:w="884" w:type="dxa"/>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12.5</w:t>
                  </w:r>
                </w:p>
              </w:tc>
              <w:tc>
                <w:tcPr>
                  <w:tcW w:w="884" w:type="dxa"/>
                  <w:vMerge w:val="continue"/>
                  <w:tcBorders>
                    <w:righ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Borders>
                    <w:left w:val="nil"/>
                    <w:bottom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7</w:t>
                  </w:r>
                </w:p>
              </w:tc>
              <w:tc>
                <w:tcPr>
                  <w:tcW w:w="883" w:type="dxa"/>
                  <w:tcBorders>
                    <w:bottom w:val="single" w:color="auto" w:sz="12"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lang w:val="en-US" w:eastAsia="zh-CN"/>
                    </w:rPr>
                    <w:t>悬浮物</w:t>
                  </w:r>
                </w:p>
              </w:tc>
              <w:tc>
                <w:tcPr>
                  <w:tcW w:w="883" w:type="dxa"/>
                  <w:tcBorders>
                    <w:bottom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8</w:t>
                  </w:r>
                </w:p>
              </w:tc>
              <w:tc>
                <w:tcPr>
                  <w:tcW w:w="883" w:type="dxa"/>
                  <w:tcBorders>
                    <w:bottom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w:t>
                  </w:r>
                </w:p>
              </w:tc>
              <w:tc>
                <w:tcPr>
                  <w:tcW w:w="883" w:type="dxa"/>
                  <w:tcBorders>
                    <w:bottom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25</w:t>
                  </w:r>
                </w:p>
              </w:tc>
              <w:tc>
                <w:tcPr>
                  <w:tcW w:w="883" w:type="dxa"/>
                  <w:tcBorders>
                    <w:bottom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w:t>
                  </w:r>
                </w:p>
              </w:tc>
              <w:tc>
                <w:tcPr>
                  <w:tcW w:w="884" w:type="dxa"/>
                  <w:tcBorders>
                    <w:bottom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eastAsia="仿宋"/>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w:t>
                  </w:r>
                </w:p>
              </w:tc>
              <w:tc>
                <w:tcPr>
                  <w:tcW w:w="884" w:type="dxa"/>
                  <w:tcBorders>
                    <w:bottom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w:t>
                  </w:r>
                </w:p>
              </w:tc>
              <w:tc>
                <w:tcPr>
                  <w:tcW w:w="884" w:type="dxa"/>
                  <w:tcBorders>
                    <w:bottom w:val="single" w:color="auto" w:sz="12" w:space="0"/>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eastAsia="仿宋"/>
                      <w:b w:val="0"/>
                      <w:bCs w:val="0"/>
                      <w:color w:val="auto"/>
                      <w:sz w:val="21"/>
                      <w:szCs w:val="21"/>
                      <w:highlight w:val="none"/>
                      <w:vertAlign w:val="baseline"/>
                    </w:rPr>
                  </w:pPr>
                  <w:r>
                    <w:rPr>
                      <w:rFonts w:hint="eastAsia"/>
                      <w:b w:val="0"/>
                      <w:bCs w:val="0"/>
                      <w:color w:val="auto"/>
                      <w:sz w:val="21"/>
                      <w:szCs w:val="21"/>
                      <w:highlight w:val="none"/>
                      <w:vertAlign w:val="baseline"/>
                      <w:lang w:val="en-US" w:eastAsia="zh-CN"/>
                    </w:rPr>
                    <w:t>/</w:t>
                  </w:r>
                </w:p>
              </w:tc>
              <w:tc>
                <w:tcPr>
                  <w:tcW w:w="884" w:type="dxa"/>
                  <w:vMerge w:val="continue"/>
                  <w:tcBorders>
                    <w:bottom w:val="single" w:color="auto" w:sz="12" w:space="0"/>
                    <w:right w:val="nil"/>
                  </w:tcBorders>
                  <w:vAlign w:val="center"/>
                </w:tcPr>
                <w:p>
                  <w:pPr>
                    <w:pStyle w:val="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ascii="Times New Roman" w:eastAsia="仿宋"/>
                      <w:b w:val="0"/>
                      <w:bCs w:val="0"/>
                      <w:color w:val="auto"/>
                      <w:sz w:val="21"/>
                      <w:szCs w:val="21"/>
                      <w:highlight w:val="none"/>
                      <w:vertAlign w:val="baseline"/>
                    </w:rPr>
                  </w:pPr>
                </w:p>
              </w:tc>
            </w:tr>
          </w:tbl>
          <w:p>
            <w:pPr>
              <w:snapToGrid/>
              <w:ind w:firstLine="482" w:firstLineChars="200"/>
              <w:rPr>
                <w:b/>
                <w:bCs/>
                <w:color w:val="auto"/>
                <w:szCs w:val="22"/>
                <w:highlight w:val="none"/>
              </w:rPr>
            </w:pPr>
            <w:r>
              <w:rPr>
                <w:b/>
                <w:bCs/>
                <w:color w:val="auto"/>
                <w:szCs w:val="22"/>
                <w:highlight w:val="none"/>
              </w:rPr>
              <w:t>5、气体监测分析过程中的质量保证和质量控制</w:t>
            </w:r>
          </w:p>
          <w:p>
            <w:pPr>
              <w:snapToGrid/>
              <w:ind w:firstLine="480" w:firstLineChars="200"/>
              <w:rPr>
                <w:color w:val="auto"/>
                <w:szCs w:val="22"/>
                <w:highlight w:val="none"/>
              </w:rPr>
            </w:pPr>
            <w:r>
              <w:rPr>
                <w:color w:val="auto"/>
                <w:szCs w:val="22"/>
                <w:highlight w:val="none"/>
              </w:rPr>
              <w:t>（1）尽量避免被测排放物中共存污染物对分析的交叉干扰。</w:t>
            </w:r>
          </w:p>
          <w:p>
            <w:pPr>
              <w:snapToGrid/>
              <w:ind w:firstLine="480" w:firstLineChars="200"/>
              <w:rPr>
                <w:color w:val="auto"/>
                <w:szCs w:val="22"/>
                <w:highlight w:val="none"/>
              </w:rPr>
            </w:pPr>
            <w:r>
              <w:rPr>
                <w:color w:val="auto"/>
                <w:szCs w:val="22"/>
                <w:highlight w:val="none"/>
              </w:rPr>
              <w:t>（2）被测排放物的浓度在仪器量程的有效范围（即30%-70%之间）。</w:t>
            </w:r>
          </w:p>
          <w:p>
            <w:pPr>
              <w:snapToGrid/>
              <w:ind w:firstLine="480" w:firstLineChars="200"/>
              <w:rPr>
                <w:color w:val="auto"/>
                <w:szCs w:val="22"/>
                <w:highlight w:val="none"/>
              </w:rPr>
            </w:pPr>
            <w:r>
              <w:rPr>
                <w:color w:val="auto"/>
                <w:szCs w:val="22"/>
                <w:highlight w:val="none"/>
              </w:rPr>
              <w:t>（3）烟尘采样器在进入现场前对采样器流量计、流速计等进行校核。</w:t>
            </w:r>
          </w:p>
          <w:p>
            <w:pPr>
              <w:snapToGrid/>
              <w:ind w:firstLine="482" w:firstLineChars="200"/>
              <w:rPr>
                <w:b/>
                <w:bCs/>
                <w:color w:val="auto"/>
                <w:szCs w:val="22"/>
                <w:highlight w:val="none"/>
              </w:rPr>
            </w:pPr>
            <w:r>
              <w:rPr>
                <w:b/>
                <w:bCs/>
                <w:color w:val="auto"/>
                <w:szCs w:val="22"/>
                <w:highlight w:val="none"/>
              </w:rPr>
              <w:t>6、噪声监测分析过程中的质量保证和质量控制</w:t>
            </w:r>
          </w:p>
          <w:p>
            <w:pPr>
              <w:snapToGrid/>
              <w:ind w:firstLine="480" w:firstLineChars="200"/>
              <w:rPr>
                <w:color w:val="auto"/>
                <w:szCs w:val="22"/>
                <w:highlight w:val="none"/>
              </w:rPr>
            </w:pPr>
            <w:r>
              <w:rPr>
                <w:color w:val="auto"/>
                <w:szCs w:val="22"/>
                <w:highlight w:val="none"/>
              </w:rPr>
              <w:t>声级计在测试前后用标准发生源（94dB）进行了校准，测量前后仪器的灵敏度相差小于0.5dB。噪声校准记录见表5-4。</w:t>
            </w:r>
          </w:p>
          <w:p>
            <w:pPr>
              <w:pStyle w:val="21"/>
              <w:spacing w:line="360" w:lineRule="auto"/>
              <w:jc w:val="center"/>
              <w:rPr>
                <w:rFonts w:ascii="Times New Roman" w:hAnsi="Times New Roman" w:eastAsia="仿宋" w:cs="Times New Roman"/>
                <w:b/>
                <w:color w:val="auto"/>
                <w:kern w:val="2"/>
                <w:highlight w:val="none"/>
              </w:rPr>
            </w:pPr>
            <w:r>
              <w:rPr>
                <w:rFonts w:ascii="Times New Roman" w:hAnsi="Times New Roman" w:eastAsia="仿宋" w:cs="Times New Roman"/>
                <w:b/>
                <w:color w:val="auto"/>
                <w:kern w:val="2"/>
                <w:highlight w:val="none"/>
              </w:rPr>
              <w:t>表5-4 噪声校准记录表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665"/>
              <w:gridCol w:w="1725"/>
              <w:gridCol w:w="855"/>
              <w:gridCol w:w="615"/>
              <w:gridCol w:w="780"/>
              <w:gridCol w:w="720"/>
              <w:gridCol w:w="630"/>
              <w:gridCol w:w="720"/>
              <w:gridCol w:w="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监测日期</w:t>
                  </w:r>
                </w:p>
              </w:tc>
              <w:tc>
                <w:tcPr>
                  <w:tcW w:w="1665"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声级计型号及编号</w:t>
                  </w:r>
                </w:p>
              </w:tc>
              <w:tc>
                <w:tcPr>
                  <w:tcW w:w="1725"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声校准器型号及编号</w:t>
                  </w:r>
                </w:p>
              </w:tc>
              <w:tc>
                <w:tcPr>
                  <w:tcW w:w="4320" w:type="dxa"/>
                  <w:gridSpan w:val="6"/>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校准结果（dB（A））</w:t>
                  </w:r>
                </w:p>
              </w:tc>
              <w:tc>
                <w:tcPr>
                  <w:tcW w:w="353"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p>
              </w:tc>
              <w:tc>
                <w:tcPr>
                  <w:tcW w:w="166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p>
              </w:tc>
              <w:tc>
                <w:tcPr>
                  <w:tcW w:w="1725"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p>
              </w:tc>
              <w:tc>
                <w:tcPr>
                  <w:tcW w:w="8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标准声源值</w:t>
                  </w:r>
                </w:p>
              </w:tc>
              <w:tc>
                <w:tcPr>
                  <w:tcW w:w="61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监测前</w:t>
                  </w:r>
                </w:p>
              </w:tc>
              <w:tc>
                <w:tcPr>
                  <w:tcW w:w="78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示值偏差</w:t>
                  </w:r>
                </w:p>
              </w:tc>
              <w:tc>
                <w:tcPr>
                  <w:tcW w:w="7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r>
                    <w:rPr>
                      <w:rFonts w:hint="eastAsia"/>
                      <w:color w:val="auto"/>
                      <w:sz w:val="21"/>
                      <w:szCs w:val="21"/>
                      <w:highlight w:val="none"/>
                      <w:vertAlign w:val="baseline"/>
                      <w:lang w:val="en-US" w:eastAsia="zh-CN"/>
                    </w:rPr>
                    <w:t>标准声源值</w:t>
                  </w:r>
                </w:p>
              </w:tc>
              <w:tc>
                <w:tcPr>
                  <w:tcW w:w="63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vertAlign w:val="baseline"/>
                      <w:lang w:val="en-US"/>
                    </w:rPr>
                  </w:pPr>
                  <w:r>
                    <w:rPr>
                      <w:rFonts w:hint="eastAsia"/>
                      <w:color w:val="auto"/>
                      <w:sz w:val="21"/>
                      <w:szCs w:val="21"/>
                      <w:highlight w:val="none"/>
                      <w:vertAlign w:val="baseline"/>
                      <w:lang w:val="en-US" w:eastAsia="zh-CN"/>
                    </w:rPr>
                    <w:t>监测后</w:t>
                  </w:r>
                </w:p>
              </w:tc>
              <w:tc>
                <w:tcPr>
                  <w:tcW w:w="7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r>
                    <w:rPr>
                      <w:rFonts w:hint="eastAsia"/>
                      <w:color w:val="auto"/>
                      <w:sz w:val="21"/>
                      <w:szCs w:val="21"/>
                      <w:highlight w:val="none"/>
                      <w:vertAlign w:val="baseline"/>
                      <w:lang w:val="en-US" w:eastAsia="zh-CN"/>
                    </w:rPr>
                    <w:t>示值偏差</w:t>
                  </w:r>
                </w:p>
              </w:tc>
              <w:tc>
                <w:tcPr>
                  <w:tcW w:w="353"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1"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2021.6.19</w:t>
                  </w:r>
                </w:p>
              </w:tc>
              <w:tc>
                <w:tcPr>
                  <w:tcW w:w="166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AWA5688+</w:t>
                  </w:r>
                  <w:r>
                    <w:rPr>
                      <w:rFonts w:hint="eastAsia"/>
                      <w:color w:val="auto"/>
                      <w:sz w:val="21"/>
                      <w:szCs w:val="21"/>
                      <w:highlight w:val="none"/>
                      <w:lang w:val="en-US" w:eastAsia="zh-CN"/>
                    </w:rPr>
                    <w:t>NJADT-X-243</w:t>
                  </w:r>
                </w:p>
              </w:tc>
              <w:tc>
                <w:tcPr>
                  <w:tcW w:w="172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vertAlign w:val="baseline"/>
                      <w:lang w:val="en-US"/>
                    </w:rPr>
                  </w:pPr>
                  <w:r>
                    <w:rPr>
                      <w:rFonts w:hint="eastAsia"/>
                      <w:color w:val="auto"/>
                      <w:sz w:val="21"/>
                      <w:szCs w:val="21"/>
                      <w:highlight w:val="none"/>
                      <w:lang w:val="en-US" w:eastAsia="zh-CN"/>
                    </w:rPr>
                    <w:t>AWA6022A+NJADT-X-227</w:t>
                  </w:r>
                </w:p>
              </w:tc>
              <w:tc>
                <w:tcPr>
                  <w:tcW w:w="8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94.0</w:t>
                  </w:r>
                </w:p>
              </w:tc>
              <w:tc>
                <w:tcPr>
                  <w:tcW w:w="61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94.0</w:t>
                  </w:r>
                </w:p>
              </w:tc>
              <w:tc>
                <w:tcPr>
                  <w:tcW w:w="78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0</w:t>
                  </w:r>
                </w:p>
              </w:tc>
              <w:tc>
                <w:tcPr>
                  <w:tcW w:w="7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94.0</w:t>
                  </w:r>
                </w:p>
              </w:tc>
              <w:tc>
                <w:tcPr>
                  <w:tcW w:w="63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93.8</w:t>
                  </w:r>
                </w:p>
              </w:tc>
              <w:tc>
                <w:tcPr>
                  <w:tcW w:w="7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0.2</w:t>
                  </w:r>
                </w:p>
              </w:tc>
              <w:tc>
                <w:tcPr>
                  <w:tcW w:w="35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仿宋"/>
                      <w:color w:val="auto"/>
                      <w:sz w:val="21"/>
                      <w:szCs w:val="21"/>
                      <w:highlight w:val="none"/>
                      <w:vertAlign w:val="baseline"/>
                      <w:lang w:val="en-US" w:eastAsia="zh-CN"/>
                    </w:rPr>
                  </w:pPr>
                  <w:r>
                    <w:rPr>
                      <w:rFonts w:hint="eastAsia"/>
                      <w:color w:val="auto"/>
                      <w:sz w:val="21"/>
                      <w:szCs w:val="21"/>
                      <w:highlight w:val="none"/>
                      <w:vertAlign w:val="baseline"/>
                      <w:lang w:val="en-US" w:eastAsia="zh-CN"/>
                    </w:rPr>
                    <w:t>2021.6.20</w:t>
                  </w:r>
                </w:p>
              </w:tc>
              <w:tc>
                <w:tcPr>
                  <w:tcW w:w="166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r>
                    <w:rPr>
                      <w:rFonts w:hint="eastAsia"/>
                      <w:color w:val="auto"/>
                      <w:sz w:val="21"/>
                      <w:szCs w:val="21"/>
                      <w:highlight w:val="none"/>
                      <w:vertAlign w:val="baseline"/>
                      <w:lang w:val="en-US" w:eastAsia="zh-CN"/>
                    </w:rPr>
                    <w:t>AWA5688+</w:t>
                  </w:r>
                  <w:r>
                    <w:rPr>
                      <w:rFonts w:hint="eastAsia"/>
                      <w:color w:val="auto"/>
                      <w:sz w:val="21"/>
                      <w:szCs w:val="21"/>
                      <w:highlight w:val="none"/>
                      <w:lang w:val="en-US" w:eastAsia="zh-CN"/>
                    </w:rPr>
                    <w:t>NJADT-X-243</w:t>
                  </w:r>
                </w:p>
              </w:tc>
              <w:tc>
                <w:tcPr>
                  <w:tcW w:w="172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r>
                    <w:rPr>
                      <w:rFonts w:hint="eastAsia"/>
                      <w:color w:val="auto"/>
                      <w:sz w:val="21"/>
                      <w:szCs w:val="21"/>
                      <w:highlight w:val="none"/>
                      <w:lang w:val="en-US" w:eastAsia="zh-CN"/>
                    </w:rPr>
                    <w:t>AWA6022A+NJADT-X-227</w:t>
                  </w:r>
                </w:p>
              </w:tc>
              <w:tc>
                <w:tcPr>
                  <w:tcW w:w="85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r>
                    <w:rPr>
                      <w:rFonts w:hint="eastAsia"/>
                      <w:color w:val="auto"/>
                      <w:sz w:val="21"/>
                      <w:szCs w:val="21"/>
                      <w:highlight w:val="none"/>
                      <w:vertAlign w:val="baseline"/>
                      <w:lang w:val="en-US" w:eastAsia="zh-CN"/>
                    </w:rPr>
                    <w:t>94.0</w:t>
                  </w:r>
                </w:p>
              </w:tc>
              <w:tc>
                <w:tcPr>
                  <w:tcW w:w="615"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r>
                    <w:rPr>
                      <w:rFonts w:hint="eastAsia"/>
                      <w:color w:val="auto"/>
                      <w:sz w:val="21"/>
                      <w:szCs w:val="21"/>
                      <w:highlight w:val="none"/>
                      <w:vertAlign w:val="baseline"/>
                      <w:lang w:val="en-US" w:eastAsia="zh-CN"/>
                    </w:rPr>
                    <w:t>94.0</w:t>
                  </w:r>
                </w:p>
              </w:tc>
              <w:tc>
                <w:tcPr>
                  <w:tcW w:w="78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r>
                    <w:rPr>
                      <w:rFonts w:hint="eastAsia"/>
                      <w:color w:val="auto"/>
                      <w:sz w:val="21"/>
                      <w:szCs w:val="21"/>
                      <w:highlight w:val="none"/>
                      <w:vertAlign w:val="baseline"/>
                      <w:lang w:val="en-US" w:eastAsia="zh-CN"/>
                    </w:rPr>
                    <w:t>0</w:t>
                  </w:r>
                </w:p>
              </w:tc>
              <w:tc>
                <w:tcPr>
                  <w:tcW w:w="7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r>
                    <w:rPr>
                      <w:rFonts w:hint="eastAsia"/>
                      <w:color w:val="auto"/>
                      <w:sz w:val="21"/>
                      <w:szCs w:val="21"/>
                      <w:highlight w:val="none"/>
                      <w:vertAlign w:val="baseline"/>
                      <w:lang w:val="en-US" w:eastAsia="zh-CN"/>
                    </w:rPr>
                    <w:t>94.0</w:t>
                  </w:r>
                </w:p>
              </w:tc>
              <w:tc>
                <w:tcPr>
                  <w:tcW w:w="63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r>
                    <w:rPr>
                      <w:rFonts w:hint="eastAsia"/>
                      <w:color w:val="auto"/>
                      <w:sz w:val="21"/>
                      <w:szCs w:val="21"/>
                      <w:highlight w:val="none"/>
                      <w:vertAlign w:val="baseline"/>
                      <w:lang w:val="en-US" w:eastAsia="zh-CN"/>
                    </w:rPr>
                    <w:t>93.8</w:t>
                  </w:r>
                </w:p>
              </w:tc>
              <w:tc>
                <w:tcPr>
                  <w:tcW w:w="720"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r>
                    <w:rPr>
                      <w:rFonts w:hint="eastAsia"/>
                      <w:color w:val="auto"/>
                      <w:sz w:val="21"/>
                      <w:szCs w:val="21"/>
                      <w:highlight w:val="none"/>
                      <w:vertAlign w:val="baseline"/>
                      <w:lang w:val="en-US" w:eastAsia="zh-CN"/>
                    </w:rPr>
                    <w:t>0.2</w:t>
                  </w:r>
                </w:p>
              </w:tc>
              <w:tc>
                <w:tcPr>
                  <w:tcW w:w="35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vertAlign w:val="baseline"/>
                    </w:rPr>
                  </w:pPr>
                  <w:r>
                    <w:rPr>
                      <w:rFonts w:hint="eastAsia"/>
                      <w:color w:val="auto"/>
                      <w:sz w:val="21"/>
                      <w:szCs w:val="21"/>
                      <w:highlight w:val="none"/>
                      <w:vertAlign w:val="baseline"/>
                      <w:lang w:val="en-US" w:eastAsia="zh-CN"/>
                    </w:rPr>
                    <w:t>合格</w:t>
                  </w:r>
                </w:p>
              </w:tc>
            </w:tr>
          </w:tbl>
          <w:p>
            <w:pPr>
              <w:spacing w:line="500" w:lineRule="exact"/>
              <w:rPr>
                <w:color w:val="auto"/>
                <w:highlight w:val="none"/>
              </w:rPr>
            </w:pPr>
          </w:p>
        </w:tc>
      </w:tr>
    </w:tbl>
    <w:p>
      <w:pPr>
        <w:rPr>
          <w:color w:val="auto"/>
          <w:highlight w:val="none"/>
        </w:rPr>
      </w:pPr>
      <w:r>
        <w:rPr>
          <w:color w:val="auto"/>
          <w:highlight w:val="none"/>
        </w:rPr>
        <w:br w:type="page"/>
      </w:r>
    </w:p>
    <w:p>
      <w:pPr>
        <w:pStyle w:val="4"/>
        <w:spacing w:before="0" w:after="0" w:line="500" w:lineRule="exact"/>
        <w:rPr>
          <w:rFonts w:eastAsia="仿宋"/>
          <w:color w:val="auto"/>
          <w:sz w:val="24"/>
          <w:szCs w:val="24"/>
          <w:highlight w:val="none"/>
        </w:rPr>
      </w:pPr>
      <w:r>
        <w:rPr>
          <w:rFonts w:eastAsia="仿宋"/>
          <w:color w:val="auto"/>
          <w:sz w:val="24"/>
          <w:szCs w:val="24"/>
          <w:highlight w:val="none"/>
        </w:rPr>
        <w:t>表六</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snapToGrid/>
              <w:rPr>
                <w:b/>
                <w:bCs/>
                <w:color w:val="auto"/>
                <w:szCs w:val="22"/>
                <w:highlight w:val="none"/>
              </w:rPr>
            </w:pPr>
            <w:r>
              <w:rPr>
                <w:b/>
                <w:bCs/>
                <w:color w:val="auto"/>
                <w:szCs w:val="22"/>
                <w:highlight w:val="none"/>
              </w:rPr>
              <w:t>验收监测内容：</w:t>
            </w:r>
          </w:p>
          <w:p>
            <w:pPr>
              <w:snapToGrid/>
              <w:ind w:firstLine="482" w:firstLineChars="200"/>
              <w:rPr>
                <w:b/>
                <w:bCs/>
                <w:color w:val="auto"/>
                <w:szCs w:val="22"/>
                <w:highlight w:val="none"/>
              </w:rPr>
            </w:pPr>
            <w:r>
              <w:rPr>
                <w:b/>
                <w:bCs/>
                <w:color w:val="auto"/>
                <w:szCs w:val="22"/>
                <w:highlight w:val="none"/>
              </w:rPr>
              <w:t>1、废水监测</w:t>
            </w:r>
          </w:p>
          <w:p>
            <w:pPr>
              <w:snapToGrid/>
              <w:ind w:firstLine="480" w:firstLineChars="200"/>
              <w:rPr>
                <w:color w:val="auto"/>
                <w:szCs w:val="22"/>
                <w:highlight w:val="none"/>
              </w:rPr>
            </w:pPr>
            <w:r>
              <w:rPr>
                <w:color w:val="auto"/>
                <w:szCs w:val="22"/>
                <w:highlight w:val="none"/>
              </w:rPr>
              <w:t>本次验收项目废水监测点位、项目和频次见表6-1。</w:t>
            </w:r>
          </w:p>
          <w:p>
            <w:pPr>
              <w:pStyle w:val="21"/>
              <w:spacing w:line="240" w:lineRule="auto"/>
              <w:jc w:val="center"/>
              <w:rPr>
                <w:rFonts w:ascii="Times New Roman" w:hAnsi="Times New Roman" w:eastAsia="仿宋" w:cs="Times New Roman"/>
                <w:b/>
                <w:color w:val="auto"/>
                <w:kern w:val="2"/>
                <w:highlight w:val="none"/>
              </w:rPr>
            </w:pPr>
            <w:r>
              <w:rPr>
                <w:rFonts w:ascii="Times New Roman" w:hAnsi="Times New Roman" w:eastAsia="仿宋" w:cs="Times New Roman"/>
                <w:b/>
                <w:color w:val="auto"/>
                <w:kern w:val="2"/>
                <w:highlight w:val="none"/>
              </w:rPr>
              <w:t>表6-1废水监测点位、项目和频次</w:t>
            </w:r>
          </w:p>
          <w:tbl>
            <w:tblPr>
              <w:tblStyle w:val="15"/>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4712"/>
              <w:gridCol w:w="2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6" w:type="pct"/>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highlight w:val="none"/>
                    </w:rPr>
                  </w:pPr>
                  <w:r>
                    <w:rPr>
                      <w:color w:val="auto"/>
                      <w:highlight w:val="none"/>
                    </w:rPr>
                    <w:t>测点名称</w:t>
                  </w:r>
                </w:p>
              </w:tc>
              <w:tc>
                <w:tcPr>
                  <w:tcW w:w="2667" w:type="pct"/>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highlight w:val="none"/>
                    </w:rPr>
                  </w:pPr>
                  <w:r>
                    <w:rPr>
                      <w:color w:val="auto"/>
                      <w:highlight w:val="none"/>
                    </w:rPr>
                    <w:t>监测项目</w:t>
                  </w:r>
                </w:p>
              </w:tc>
              <w:tc>
                <w:tcPr>
                  <w:tcW w:w="1166" w:type="pct"/>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highlight w:val="none"/>
                    </w:rPr>
                  </w:pPr>
                  <w:r>
                    <w:rPr>
                      <w:color w:val="auto"/>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6" w:type="pct"/>
                  <w:vAlign w:val="center"/>
                </w:tcPr>
                <w:p>
                  <w:pPr>
                    <w:keepNext w:val="0"/>
                    <w:keepLines w:val="0"/>
                    <w:pageBreakBefore w:val="0"/>
                    <w:kinsoku/>
                    <w:wordWrap/>
                    <w:topLinePunct w:val="0"/>
                    <w:autoSpaceDE/>
                    <w:autoSpaceDN/>
                    <w:bidi w:val="0"/>
                    <w:adjustRightInd w:val="0"/>
                    <w:snapToGrid w:val="0"/>
                    <w:spacing w:line="240" w:lineRule="auto"/>
                    <w:jc w:val="center"/>
                    <w:rPr>
                      <w:color w:val="auto"/>
                      <w:sz w:val="21"/>
                      <w:szCs w:val="21"/>
                      <w:highlight w:val="none"/>
                    </w:rPr>
                  </w:pPr>
                  <w:r>
                    <w:rPr>
                      <w:color w:val="auto"/>
                      <w:sz w:val="21"/>
                      <w:szCs w:val="21"/>
                      <w:highlight w:val="none"/>
                    </w:rPr>
                    <w:t>生活污水接管口</w:t>
                  </w:r>
                </w:p>
              </w:tc>
              <w:tc>
                <w:tcPr>
                  <w:tcW w:w="2667" w:type="pct"/>
                  <w:vAlign w:val="center"/>
                </w:tcPr>
                <w:p>
                  <w:pPr>
                    <w:keepNext w:val="0"/>
                    <w:keepLines w:val="0"/>
                    <w:pageBreakBefore w:val="0"/>
                    <w:kinsoku/>
                    <w:wordWrap/>
                    <w:topLinePunct w:val="0"/>
                    <w:autoSpaceDE/>
                    <w:autoSpaceDN/>
                    <w:bidi w:val="0"/>
                    <w:adjustRightInd w:val="0"/>
                    <w:snapToGrid w:val="0"/>
                    <w:spacing w:line="240" w:lineRule="auto"/>
                    <w:jc w:val="center"/>
                    <w:rPr>
                      <w:rFonts w:hint="default" w:eastAsia="仿宋"/>
                      <w:color w:val="auto"/>
                      <w:sz w:val="21"/>
                      <w:szCs w:val="21"/>
                      <w:highlight w:val="none"/>
                      <w:lang w:val="en-US" w:eastAsia="zh-CN"/>
                    </w:rPr>
                  </w:pPr>
                  <w:r>
                    <w:rPr>
                      <w:color w:val="auto"/>
                      <w:sz w:val="21"/>
                      <w:szCs w:val="21"/>
                      <w:highlight w:val="none"/>
                    </w:rPr>
                    <w:t>pH、COD、SS、氨氮、总磷、总氮</w:t>
                  </w:r>
                  <w:r>
                    <w:rPr>
                      <w:rFonts w:hint="eastAsia"/>
                      <w:color w:val="auto"/>
                      <w:sz w:val="21"/>
                      <w:szCs w:val="21"/>
                      <w:highlight w:val="none"/>
                      <w:lang w:eastAsia="zh-CN"/>
                    </w:rPr>
                    <w:t>、</w:t>
                  </w:r>
                  <w:r>
                    <w:rPr>
                      <w:rFonts w:hint="eastAsia"/>
                      <w:color w:val="auto"/>
                      <w:sz w:val="21"/>
                      <w:szCs w:val="21"/>
                      <w:highlight w:val="none"/>
                      <w:lang w:val="en-US" w:eastAsia="zh-CN"/>
                    </w:rPr>
                    <w:t>动植物油</w:t>
                  </w:r>
                </w:p>
              </w:tc>
              <w:tc>
                <w:tcPr>
                  <w:tcW w:w="1166" w:type="pct"/>
                  <w:vAlign w:val="center"/>
                </w:tcPr>
                <w:p>
                  <w:pPr>
                    <w:pStyle w:val="22"/>
                    <w:keepNext w:val="0"/>
                    <w:keepLines w:val="0"/>
                    <w:pageBreakBefore w:val="0"/>
                    <w:kinsoku/>
                    <w:wordWrap/>
                    <w:topLinePunct w:val="0"/>
                    <w:autoSpaceDE/>
                    <w:autoSpaceDN/>
                    <w:bidi w:val="0"/>
                    <w:adjustRightInd w:val="0"/>
                    <w:snapToGrid w:val="0"/>
                    <w:spacing w:line="240" w:lineRule="auto"/>
                    <w:jc w:val="center"/>
                    <w:rPr>
                      <w:color w:val="auto"/>
                      <w:highlight w:val="none"/>
                    </w:rPr>
                  </w:pPr>
                  <w:r>
                    <w:rPr>
                      <w:color w:val="auto"/>
                      <w:highlight w:val="none"/>
                    </w:rPr>
                    <w:t>4次/天，监测2天</w:t>
                  </w:r>
                </w:p>
              </w:tc>
            </w:tr>
          </w:tbl>
          <w:p>
            <w:pPr>
              <w:snapToGrid/>
              <w:ind w:firstLine="482" w:firstLineChars="200"/>
              <w:rPr>
                <w:b/>
                <w:bCs/>
                <w:color w:val="auto"/>
                <w:szCs w:val="22"/>
                <w:highlight w:val="none"/>
              </w:rPr>
            </w:pPr>
            <w:r>
              <w:rPr>
                <w:b/>
                <w:bCs/>
                <w:color w:val="auto"/>
                <w:szCs w:val="22"/>
                <w:highlight w:val="none"/>
              </w:rPr>
              <w:t>2、废气监测</w:t>
            </w:r>
          </w:p>
          <w:p>
            <w:pPr>
              <w:snapToGrid/>
              <w:ind w:firstLine="480" w:firstLineChars="200"/>
              <w:rPr>
                <w:color w:val="auto"/>
                <w:szCs w:val="22"/>
                <w:highlight w:val="none"/>
              </w:rPr>
            </w:pPr>
            <w:r>
              <w:rPr>
                <w:color w:val="auto"/>
                <w:szCs w:val="22"/>
                <w:highlight w:val="none"/>
              </w:rPr>
              <w:t>本次验收项目废气监测点位、项目和频次见表6-2。</w:t>
            </w:r>
          </w:p>
          <w:p>
            <w:pPr>
              <w:pStyle w:val="21"/>
              <w:spacing w:line="240" w:lineRule="auto"/>
              <w:jc w:val="center"/>
              <w:rPr>
                <w:rFonts w:ascii="Times New Roman" w:hAnsi="Times New Roman" w:eastAsia="仿宋" w:cs="Times New Roman"/>
                <w:b/>
                <w:color w:val="auto"/>
                <w:kern w:val="2"/>
                <w:highlight w:val="none"/>
              </w:rPr>
            </w:pPr>
            <w:r>
              <w:rPr>
                <w:rFonts w:ascii="Times New Roman" w:hAnsi="Times New Roman" w:eastAsia="仿宋" w:cs="Times New Roman"/>
                <w:b/>
                <w:color w:val="auto"/>
                <w:kern w:val="2"/>
                <w:highlight w:val="none"/>
              </w:rPr>
              <w:t>表6-2废气监测点位、项目和频次</w:t>
            </w:r>
          </w:p>
          <w:tbl>
            <w:tblPr>
              <w:tblStyle w:val="15"/>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1348"/>
              <w:gridCol w:w="1914"/>
              <w:gridCol w:w="2366"/>
              <w:gridCol w:w="1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pct"/>
                  <w:vAlign w:val="center"/>
                </w:tcPr>
                <w:p>
                  <w:pPr>
                    <w:pStyle w:val="22"/>
                    <w:spacing w:line="240" w:lineRule="auto"/>
                    <w:jc w:val="center"/>
                    <w:rPr>
                      <w:color w:val="auto"/>
                      <w:szCs w:val="21"/>
                      <w:highlight w:val="none"/>
                    </w:rPr>
                  </w:pPr>
                  <w:r>
                    <w:rPr>
                      <w:color w:val="auto"/>
                      <w:szCs w:val="21"/>
                      <w:highlight w:val="none"/>
                    </w:rPr>
                    <w:t>废气来源</w:t>
                  </w:r>
                </w:p>
              </w:tc>
              <w:tc>
                <w:tcPr>
                  <w:tcW w:w="763" w:type="pct"/>
                  <w:vAlign w:val="center"/>
                </w:tcPr>
                <w:p>
                  <w:pPr>
                    <w:pStyle w:val="22"/>
                    <w:spacing w:line="240" w:lineRule="auto"/>
                    <w:jc w:val="center"/>
                    <w:rPr>
                      <w:color w:val="auto"/>
                      <w:szCs w:val="21"/>
                      <w:highlight w:val="none"/>
                    </w:rPr>
                  </w:pPr>
                  <w:r>
                    <w:rPr>
                      <w:color w:val="auto"/>
                      <w:szCs w:val="21"/>
                      <w:highlight w:val="none"/>
                    </w:rPr>
                    <w:t>工段名称</w:t>
                  </w:r>
                </w:p>
              </w:tc>
              <w:tc>
                <w:tcPr>
                  <w:tcW w:w="1083" w:type="pct"/>
                  <w:vAlign w:val="center"/>
                </w:tcPr>
                <w:p>
                  <w:pPr>
                    <w:pStyle w:val="22"/>
                    <w:spacing w:line="240" w:lineRule="auto"/>
                    <w:jc w:val="center"/>
                    <w:rPr>
                      <w:color w:val="auto"/>
                      <w:szCs w:val="21"/>
                      <w:highlight w:val="none"/>
                    </w:rPr>
                  </w:pPr>
                  <w:r>
                    <w:rPr>
                      <w:color w:val="auto"/>
                      <w:szCs w:val="21"/>
                      <w:highlight w:val="none"/>
                    </w:rPr>
                    <w:t>监测位置</w:t>
                  </w:r>
                </w:p>
              </w:tc>
              <w:tc>
                <w:tcPr>
                  <w:tcW w:w="1339" w:type="pct"/>
                  <w:vAlign w:val="center"/>
                </w:tcPr>
                <w:p>
                  <w:pPr>
                    <w:pStyle w:val="22"/>
                    <w:spacing w:line="240" w:lineRule="auto"/>
                    <w:jc w:val="center"/>
                    <w:rPr>
                      <w:color w:val="auto"/>
                      <w:szCs w:val="21"/>
                      <w:highlight w:val="none"/>
                    </w:rPr>
                  </w:pPr>
                  <w:r>
                    <w:rPr>
                      <w:color w:val="auto"/>
                      <w:szCs w:val="21"/>
                      <w:highlight w:val="none"/>
                    </w:rPr>
                    <w:t>监测项目</w:t>
                  </w:r>
                </w:p>
              </w:tc>
              <w:tc>
                <w:tcPr>
                  <w:tcW w:w="1084" w:type="pct"/>
                  <w:vAlign w:val="center"/>
                </w:tcPr>
                <w:p>
                  <w:pPr>
                    <w:pStyle w:val="22"/>
                    <w:spacing w:line="240" w:lineRule="auto"/>
                    <w:jc w:val="center"/>
                    <w:rPr>
                      <w:color w:val="auto"/>
                      <w:szCs w:val="21"/>
                      <w:highlight w:val="none"/>
                    </w:rPr>
                  </w:pPr>
                  <w:r>
                    <w:rPr>
                      <w:color w:val="auto"/>
                      <w:szCs w:val="21"/>
                      <w:highlight w:val="none"/>
                    </w:rPr>
                    <w:t>监测频次、点位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pct"/>
                  <w:vAlign w:val="center"/>
                </w:tcPr>
                <w:p>
                  <w:pPr>
                    <w:pStyle w:val="22"/>
                    <w:spacing w:line="240" w:lineRule="auto"/>
                    <w:jc w:val="center"/>
                    <w:rPr>
                      <w:color w:val="auto"/>
                      <w:szCs w:val="21"/>
                      <w:highlight w:val="none"/>
                    </w:rPr>
                  </w:pPr>
                  <w:r>
                    <w:rPr>
                      <w:color w:val="auto"/>
                      <w:szCs w:val="21"/>
                      <w:highlight w:val="none"/>
                    </w:rPr>
                    <w:t>厂界无组织废气</w:t>
                  </w:r>
                </w:p>
              </w:tc>
              <w:tc>
                <w:tcPr>
                  <w:tcW w:w="763" w:type="pct"/>
                  <w:vAlign w:val="center"/>
                </w:tcPr>
                <w:p>
                  <w:pPr>
                    <w:pStyle w:val="22"/>
                    <w:spacing w:line="240" w:lineRule="auto"/>
                    <w:jc w:val="center"/>
                    <w:rPr>
                      <w:color w:val="auto"/>
                      <w:szCs w:val="21"/>
                      <w:highlight w:val="none"/>
                    </w:rPr>
                  </w:pPr>
                  <w:r>
                    <w:rPr>
                      <w:color w:val="auto"/>
                      <w:szCs w:val="21"/>
                      <w:highlight w:val="none"/>
                    </w:rPr>
                    <w:t>/</w:t>
                  </w:r>
                </w:p>
              </w:tc>
              <w:tc>
                <w:tcPr>
                  <w:tcW w:w="1083" w:type="pct"/>
                  <w:vAlign w:val="center"/>
                </w:tcPr>
                <w:p>
                  <w:pPr>
                    <w:pStyle w:val="22"/>
                    <w:spacing w:line="240" w:lineRule="auto"/>
                    <w:jc w:val="center"/>
                    <w:rPr>
                      <w:color w:val="auto"/>
                      <w:szCs w:val="21"/>
                      <w:highlight w:val="none"/>
                    </w:rPr>
                  </w:pPr>
                  <w:r>
                    <w:rPr>
                      <w:color w:val="auto"/>
                      <w:szCs w:val="21"/>
                      <w:highlight w:val="none"/>
                    </w:rPr>
                    <w:t>厂界上风向1个点，下风向3个点</w:t>
                  </w:r>
                </w:p>
              </w:tc>
              <w:tc>
                <w:tcPr>
                  <w:tcW w:w="1339" w:type="pct"/>
                  <w:vAlign w:val="center"/>
                </w:tcPr>
                <w:p>
                  <w:pPr>
                    <w:pStyle w:val="22"/>
                    <w:spacing w:line="240" w:lineRule="auto"/>
                    <w:jc w:val="center"/>
                    <w:rPr>
                      <w:color w:val="auto"/>
                      <w:szCs w:val="21"/>
                      <w:highlight w:val="none"/>
                    </w:rPr>
                  </w:pPr>
                  <w:r>
                    <w:rPr>
                      <w:color w:val="auto"/>
                      <w:szCs w:val="21"/>
                      <w:highlight w:val="none"/>
                    </w:rPr>
                    <w:t>颗粒物</w:t>
                  </w:r>
                </w:p>
              </w:tc>
              <w:tc>
                <w:tcPr>
                  <w:tcW w:w="1084" w:type="pct"/>
                  <w:vAlign w:val="center"/>
                </w:tcPr>
                <w:p>
                  <w:pPr>
                    <w:pStyle w:val="22"/>
                    <w:spacing w:line="240" w:lineRule="auto"/>
                    <w:jc w:val="center"/>
                    <w:rPr>
                      <w:color w:val="auto"/>
                      <w:szCs w:val="21"/>
                      <w:highlight w:val="none"/>
                    </w:rPr>
                  </w:pPr>
                  <w:r>
                    <w:rPr>
                      <w:color w:val="auto"/>
                      <w:szCs w:val="21"/>
                      <w:highlight w:val="none"/>
                    </w:rPr>
                    <w:t>3次/天，监测2天</w:t>
                  </w:r>
                </w:p>
              </w:tc>
            </w:tr>
          </w:tbl>
          <w:p>
            <w:pPr>
              <w:snapToGrid/>
              <w:ind w:firstLine="482" w:firstLineChars="200"/>
              <w:rPr>
                <w:b/>
                <w:bCs/>
                <w:color w:val="auto"/>
                <w:szCs w:val="22"/>
                <w:highlight w:val="none"/>
              </w:rPr>
            </w:pPr>
            <w:r>
              <w:rPr>
                <w:b/>
                <w:bCs/>
                <w:color w:val="auto"/>
                <w:szCs w:val="22"/>
                <w:highlight w:val="none"/>
              </w:rPr>
              <w:t>3、噪声监测</w:t>
            </w:r>
          </w:p>
          <w:p>
            <w:pPr>
              <w:snapToGrid/>
              <w:ind w:firstLine="480" w:firstLineChars="200"/>
              <w:rPr>
                <w:color w:val="auto"/>
                <w:szCs w:val="22"/>
                <w:highlight w:val="none"/>
              </w:rPr>
            </w:pPr>
            <w:r>
              <w:rPr>
                <w:color w:val="auto"/>
                <w:szCs w:val="22"/>
                <w:highlight w:val="none"/>
              </w:rPr>
              <w:t>本次验收项目噪声监测点位、项目和频次见表6-3。</w:t>
            </w:r>
          </w:p>
          <w:p>
            <w:pPr>
              <w:pStyle w:val="21"/>
              <w:spacing w:line="240" w:lineRule="auto"/>
              <w:jc w:val="center"/>
              <w:rPr>
                <w:rFonts w:ascii="Times New Roman" w:hAnsi="Times New Roman" w:eastAsia="仿宋" w:cs="Times New Roman"/>
                <w:b/>
                <w:color w:val="auto"/>
                <w:kern w:val="2"/>
                <w:highlight w:val="none"/>
              </w:rPr>
            </w:pPr>
            <w:r>
              <w:rPr>
                <w:rFonts w:ascii="Times New Roman" w:hAnsi="Times New Roman" w:eastAsia="仿宋" w:cs="Times New Roman"/>
                <w:b/>
                <w:color w:val="auto"/>
                <w:kern w:val="2"/>
                <w:highlight w:val="none"/>
              </w:rPr>
              <w:t>表6-3噪声监测点位、项目和频次</w:t>
            </w:r>
          </w:p>
          <w:tbl>
            <w:tblPr>
              <w:tblStyle w:val="1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2873"/>
              <w:gridCol w:w="1602"/>
              <w:gridCol w:w="26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pct"/>
                  <w:vAlign w:val="center"/>
                </w:tcPr>
                <w:p>
                  <w:pPr>
                    <w:pStyle w:val="22"/>
                    <w:jc w:val="center"/>
                    <w:rPr>
                      <w:color w:val="auto"/>
                      <w:highlight w:val="none"/>
                    </w:rPr>
                  </w:pPr>
                  <w:r>
                    <w:rPr>
                      <w:color w:val="auto"/>
                      <w:highlight w:val="none"/>
                    </w:rPr>
                    <w:t>类别</w:t>
                  </w:r>
                </w:p>
              </w:tc>
              <w:tc>
                <w:tcPr>
                  <w:tcW w:w="1625" w:type="pct"/>
                  <w:vAlign w:val="center"/>
                </w:tcPr>
                <w:p>
                  <w:pPr>
                    <w:pStyle w:val="22"/>
                    <w:jc w:val="center"/>
                    <w:rPr>
                      <w:color w:val="auto"/>
                      <w:highlight w:val="none"/>
                    </w:rPr>
                  </w:pPr>
                  <w:r>
                    <w:rPr>
                      <w:color w:val="auto"/>
                      <w:highlight w:val="none"/>
                    </w:rPr>
                    <w:t>监测点位</w:t>
                  </w:r>
                </w:p>
              </w:tc>
              <w:tc>
                <w:tcPr>
                  <w:tcW w:w="906" w:type="pct"/>
                  <w:vAlign w:val="center"/>
                </w:tcPr>
                <w:p>
                  <w:pPr>
                    <w:pStyle w:val="22"/>
                    <w:jc w:val="center"/>
                    <w:rPr>
                      <w:color w:val="auto"/>
                      <w:highlight w:val="none"/>
                    </w:rPr>
                  </w:pPr>
                  <w:r>
                    <w:rPr>
                      <w:color w:val="auto"/>
                      <w:highlight w:val="none"/>
                    </w:rPr>
                    <w:t>监测项目</w:t>
                  </w:r>
                </w:p>
              </w:tc>
              <w:tc>
                <w:tcPr>
                  <w:tcW w:w="1519" w:type="pct"/>
                  <w:vAlign w:val="center"/>
                </w:tcPr>
                <w:p>
                  <w:pPr>
                    <w:pStyle w:val="22"/>
                    <w:jc w:val="center"/>
                    <w:rPr>
                      <w:color w:val="auto"/>
                      <w:highlight w:val="none"/>
                    </w:rPr>
                  </w:pPr>
                  <w:r>
                    <w:rPr>
                      <w:color w:val="auto"/>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 w:type="pct"/>
                  <w:vAlign w:val="center"/>
                </w:tcPr>
                <w:p>
                  <w:pPr>
                    <w:pStyle w:val="22"/>
                    <w:jc w:val="center"/>
                    <w:rPr>
                      <w:color w:val="auto"/>
                      <w:highlight w:val="none"/>
                    </w:rPr>
                  </w:pPr>
                  <w:r>
                    <w:rPr>
                      <w:color w:val="auto"/>
                      <w:highlight w:val="none"/>
                    </w:rPr>
                    <w:t>厂界</w:t>
                  </w:r>
                </w:p>
              </w:tc>
              <w:tc>
                <w:tcPr>
                  <w:tcW w:w="1625" w:type="pct"/>
                  <w:vAlign w:val="center"/>
                </w:tcPr>
                <w:p>
                  <w:pPr>
                    <w:pStyle w:val="22"/>
                    <w:jc w:val="center"/>
                    <w:rPr>
                      <w:color w:val="auto"/>
                      <w:highlight w:val="none"/>
                    </w:rPr>
                  </w:pPr>
                  <w:r>
                    <w:rPr>
                      <w:color w:val="auto"/>
                      <w:highlight w:val="none"/>
                    </w:rPr>
                    <w:t>厂界东、南、西、北4个点</w:t>
                  </w:r>
                </w:p>
              </w:tc>
              <w:tc>
                <w:tcPr>
                  <w:tcW w:w="906" w:type="pct"/>
                  <w:vAlign w:val="center"/>
                </w:tcPr>
                <w:p>
                  <w:pPr>
                    <w:pStyle w:val="22"/>
                    <w:jc w:val="center"/>
                    <w:rPr>
                      <w:color w:val="auto"/>
                      <w:highlight w:val="none"/>
                    </w:rPr>
                  </w:pPr>
                  <w:r>
                    <w:rPr>
                      <w:color w:val="auto"/>
                      <w:highlight w:val="none"/>
                    </w:rPr>
                    <w:t>昼间噪声</w:t>
                  </w:r>
                </w:p>
              </w:tc>
              <w:tc>
                <w:tcPr>
                  <w:tcW w:w="1519" w:type="pct"/>
                  <w:vAlign w:val="center"/>
                </w:tcPr>
                <w:p>
                  <w:pPr>
                    <w:pStyle w:val="22"/>
                    <w:jc w:val="center"/>
                    <w:rPr>
                      <w:color w:val="auto"/>
                      <w:highlight w:val="none"/>
                    </w:rPr>
                  </w:pPr>
                  <w:r>
                    <w:rPr>
                      <w:color w:val="auto"/>
                      <w:highlight w:val="none"/>
                    </w:rPr>
                    <w:t>昼间监测1次，共测2天</w:t>
                  </w:r>
                </w:p>
              </w:tc>
            </w:tr>
          </w:tbl>
          <w:p>
            <w:pPr>
              <w:spacing w:line="500" w:lineRule="exact"/>
              <w:ind w:firstLine="480" w:firstLineChars="200"/>
              <w:rPr>
                <w:color w:val="auto"/>
                <w:highlight w:val="none"/>
              </w:rPr>
            </w:pPr>
          </w:p>
          <w:p>
            <w:pPr>
              <w:spacing w:line="500" w:lineRule="exact"/>
              <w:rPr>
                <w:b/>
                <w:color w:val="auto"/>
                <w:highlight w:val="none"/>
              </w:rPr>
            </w:pPr>
          </w:p>
        </w:tc>
      </w:tr>
    </w:tbl>
    <w:p>
      <w:pPr>
        <w:pStyle w:val="4"/>
        <w:spacing w:before="0" w:after="0" w:line="500" w:lineRule="exact"/>
        <w:rPr>
          <w:rFonts w:eastAsia="仿宋"/>
          <w:color w:val="auto"/>
          <w:sz w:val="24"/>
          <w:szCs w:val="24"/>
          <w:highlight w:val="none"/>
        </w:rPr>
      </w:pPr>
      <w:r>
        <w:rPr>
          <w:rFonts w:eastAsia="仿宋"/>
          <w:color w:val="auto"/>
          <w:sz w:val="24"/>
          <w:szCs w:val="24"/>
          <w:highlight w:val="none"/>
        </w:rPr>
        <w:t>表七</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2" w:hRule="atLeast"/>
        </w:trPr>
        <w:tc>
          <w:tcPr>
            <w:tcW w:w="5000" w:type="pct"/>
          </w:tcPr>
          <w:p>
            <w:pPr>
              <w:snapToGrid/>
              <w:rPr>
                <w:b/>
                <w:bCs/>
                <w:color w:val="auto"/>
                <w:szCs w:val="22"/>
                <w:highlight w:val="none"/>
              </w:rPr>
            </w:pPr>
            <w:r>
              <w:rPr>
                <w:b/>
                <w:bCs/>
                <w:color w:val="auto"/>
                <w:szCs w:val="22"/>
                <w:highlight w:val="none"/>
              </w:rPr>
              <w:t>验收监测期间生产工况记录：</w:t>
            </w:r>
          </w:p>
          <w:p>
            <w:pPr>
              <w:snapToGrid/>
              <w:ind w:firstLine="480" w:firstLineChars="200"/>
              <w:rPr>
                <w:color w:val="auto"/>
                <w:szCs w:val="22"/>
                <w:highlight w:val="none"/>
              </w:rPr>
            </w:pPr>
            <w:r>
              <w:rPr>
                <w:color w:val="auto"/>
                <w:szCs w:val="22"/>
                <w:highlight w:val="none"/>
              </w:rPr>
              <w:t>本次验收项目验收</w:t>
            </w:r>
            <w:r>
              <w:rPr>
                <w:color w:val="auto"/>
                <w:szCs w:val="22"/>
                <w:highlight w:val="none"/>
                <w:lang w:val="zh-CN"/>
              </w:rPr>
              <w:t>监测期间生产运行工况见表</w:t>
            </w:r>
            <w:r>
              <w:rPr>
                <w:color w:val="auto"/>
                <w:szCs w:val="22"/>
                <w:highlight w:val="none"/>
              </w:rPr>
              <w:t>7-1。</w:t>
            </w:r>
          </w:p>
          <w:p>
            <w:pPr>
              <w:pStyle w:val="21"/>
              <w:spacing w:line="360" w:lineRule="auto"/>
              <w:jc w:val="center"/>
              <w:rPr>
                <w:rFonts w:ascii="Times New Roman" w:hAnsi="Times New Roman" w:eastAsia="仿宋" w:cs="Times New Roman"/>
                <w:b/>
                <w:color w:val="auto"/>
                <w:kern w:val="2"/>
                <w:highlight w:val="none"/>
              </w:rPr>
            </w:pPr>
            <w:r>
              <w:rPr>
                <w:rFonts w:ascii="Times New Roman" w:hAnsi="Times New Roman" w:eastAsia="仿宋" w:cs="Times New Roman"/>
                <w:b/>
                <w:color w:val="auto"/>
                <w:kern w:val="2"/>
                <w:highlight w:val="none"/>
              </w:rPr>
              <w:t>表7-1监测期间运行工况一览表</w:t>
            </w:r>
          </w:p>
          <w:tbl>
            <w:tblPr>
              <w:tblStyle w:val="1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611"/>
              <w:gridCol w:w="1611"/>
              <w:gridCol w:w="1581"/>
              <w:gridCol w:w="1366"/>
              <w:gridCol w:w="12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Align w:val="center"/>
                </w:tcPr>
                <w:p>
                  <w:pPr>
                    <w:pStyle w:val="22"/>
                    <w:jc w:val="center"/>
                    <w:rPr>
                      <w:color w:val="auto"/>
                      <w:szCs w:val="21"/>
                      <w:highlight w:val="none"/>
                    </w:rPr>
                  </w:pPr>
                  <w:r>
                    <w:rPr>
                      <w:color w:val="auto"/>
                      <w:szCs w:val="21"/>
                      <w:highlight w:val="none"/>
                    </w:rPr>
                    <w:t>监测日期</w:t>
                  </w:r>
                </w:p>
              </w:tc>
              <w:tc>
                <w:tcPr>
                  <w:tcW w:w="911" w:type="pct"/>
                  <w:vAlign w:val="center"/>
                </w:tcPr>
                <w:p>
                  <w:pPr>
                    <w:pStyle w:val="22"/>
                    <w:jc w:val="center"/>
                    <w:rPr>
                      <w:color w:val="auto"/>
                      <w:szCs w:val="21"/>
                      <w:highlight w:val="none"/>
                    </w:rPr>
                  </w:pPr>
                  <w:r>
                    <w:rPr>
                      <w:color w:val="auto"/>
                      <w:szCs w:val="21"/>
                      <w:highlight w:val="none"/>
                    </w:rPr>
                    <w:t>监测项目</w:t>
                  </w:r>
                </w:p>
              </w:tc>
              <w:tc>
                <w:tcPr>
                  <w:tcW w:w="911" w:type="pct"/>
                  <w:vAlign w:val="center"/>
                </w:tcPr>
                <w:p>
                  <w:pPr>
                    <w:pStyle w:val="22"/>
                    <w:jc w:val="center"/>
                    <w:rPr>
                      <w:color w:val="auto"/>
                      <w:szCs w:val="21"/>
                      <w:highlight w:val="none"/>
                    </w:rPr>
                  </w:pPr>
                  <w:r>
                    <w:rPr>
                      <w:color w:val="auto"/>
                      <w:szCs w:val="21"/>
                      <w:highlight w:val="none"/>
                    </w:rPr>
                    <w:t>生产项目</w:t>
                  </w:r>
                </w:p>
              </w:tc>
              <w:tc>
                <w:tcPr>
                  <w:tcW w:w="894" w:type="pct"/>
                  <w:vAlign w:val="center"/>
                </w:tcPr>
                <w:p>
                  <w:pPr>
                    <w:pStyle w:val="22"/>
                    <w:jc w:val="center"/>
                    <w:rPr>
                      <w:color w:val="auto"/>
                      <w:szCs w:val="21"/>
                      <w:highlight w:val="none"/>
                    </w:rPr>
                  </w:pPr>
                  <w:r>
                    <w:rPr>
                      <w:color w:val="auto"/>
                      <w:szCs w:val="21"/>
                      <w:highlight w:val="none"/>
                    </w:rPr>
                    <w:t>本次验收产能</w:t>
                  </w:r>
                </w:p>
              </w:tc>
              <w:tc>
                <w:tcPr>
                  <w:tcW w:w="772" w:type="pct"/>
                  <w:vAlign w:val="center"/>
                </w:tcPr>
                <w:p>
                  <w:pPr>
                    <w:pStyle w:val="22"/>
                    <w:jc w:val="center"/>
                    <w:rPr>
                      <w:color w:val="auto"/>
                      <w:szCs w:val="21"/>
                      <w:highlight w:val="none"/>
                    </w:rPr>
                  </w:pPr>
                  <w:r>
                    <w:rPr>
                      <w:color w:val="auto"/>
                      <w:szCs w:val="21"/>
                      <w:highlight w:val="none"/>
                    </w:rPr>
                    <w:t>实际日量</w:t>
                  </w:r>
                </w:p>
              </w:tc>
              <w:tc>
                <w:tcPr>
                  <w:tcW w:w="687" w:type="pct"/>
                  <w:vAlign w:val="center"/>
                </w:tcPr>
                <w:p>
                  <w:pPr>
                    <w:pStyle w:val="22"/>
                    <w:jc w:val="center"/>
                    <w:rPr>
                      <w:color w:val="auto"/>
                      <w:szCs w:val="21"/>
                      <w:highlight w:val="none"/>
                    </w:rPr>
                  </w:pPr>
                  <w:r>
                    <w:rPr>
                      <w:color w:val="auto"/>
                      <w:szCs w:val="21"/>
                      <w:highlight w:val="none"/>
                    </w:rPr>
                    <w:t>运行负荷%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2" w:type="pct"/>
                  <w:vAlign w:val="center"/>
                </w:tcPr>
                <w:p>
                  <w:pPr>
                    <w:pStyle w:val="22"/>
                    <w:jc w:val="center"/>
                    <w:rPr>
                      <w:color w:val="auto"/>
                      <w:szCs w:val="21"/>
                      <w:highlight w:val="none"/>
                    </w:rPr>
                  </w:pPr>
                  <w:r>
                    <w:rPr>
                      <w:color w:val="auto"/>
                      <w:szCs w:val="21"/>
                      <w:highlight w:val="none"/>
                    </w:rPr>
                    <w:t>2021年</w:t>
                  </w:r>
                  <w:r>
                    <w:rPr>
                      <w:rFonts w:hint="eastAsia"/>
                      <w:color w:val="auto"/>
                      <w:szCs w:val="21"/>
                      <w:highlight w:val="none"/>
                      <w:lang w:val="en-US" w:eastAsia="zh-CN"/>
                    </w:rPr>
                    <w:t>6</w:t>
                  </w:r>
                  <w:r>
                    <w:rPr>
                      <w:color w:val="auto"/>
                      <w:szCs w:val="21"/>
                      <w:highlight w:val="none"/>
                    </w:rPr>
                    <w:t>月</w:t>
                  </w:r>
                  <w:r>
                    <w:rPr>
                      <w:rFonts w:hint="eastAsia"/>
                      <w:color w:val="auto"/>
                      <w:szCs w:val="21"/>
                      <w:highlight w:val="none"/>
                      <w:lang w:val="en-US" w:eastAsia="zh-CN"/>
                    </w:rPr>
                    <w:t>19</w:t>
                  </w:r>
                  <w:r>
                    <w:rPr>
                      <w:color w:val="auto"/>
                      <w:szCs w:val="21"/>
                      <w:highlight w:val="none"/>
                    </w:rPr>
                    <w:t>日</w:t>
                  </w:r>
                </w:p>
              </w:tc>
              <w:tc>
                <w:tcPr>
                  <w:tcW w:w="911" w:type="pct"/>
                  <w:vMerge w:val="restart"/>
                  <w:vAlign w:val="center"/>
                </w:tcPr>
                <w:p>
                  <w:pPr>
                    <w:pStyle w:val="22"/>
                    <w:jc w:val="center"/>
                    <w:rPr>
                      <w:rFonts w:hint="default" w:eastAsia="仿宋"/>
                      <w:color w:val="auto"/>
                      <w:szCs w:val="21"/>
                      <w:highlight w:val="none"/>
                      <w:lang w:val="en-US" w:eastAsia="zh-CN"/>
                    </w:rPr>
                  </w:pPr>
                  <w:r>
                    <w:rPr>
                      <w:rFonts w:hint="eastAsia"/>
                      <w:color w:val="auto"/>
                      <w:szCs w:val="21"/>
                      <w:highlight w:val="none"/>
                      <w:lang w:val="en-US" w:eastAsia="zh-CN"/>
                    </w:rPr>
                    <w:t>厂界噪声、无组织废气、</w:t>
                  </w:r>
                </w:p>
              </w:tc>
              <w:tc>
                <w:tcPr>
                  <w:tcW w:w="911" w:type="pct"/>
                  <w:vAlign w:val="center"/>
                </w:tcPr>
                <w:p>
                  <w:pPr>
                    <w:pStyle w:val="22"/>
                    <w:jc w:val="center"/>
                    <w:rPr>
                      <w:rFonts w:hint="eastAsia" w:eastAsia="仿宋"/>
                      <w:color w:val="auto"/>
                      <w:szCs w:val="21"/>
                      <w:highlight w:val="none"/>
                      <w:lang w:val="en-US" w:eastAsia="zh-CN"/>
                    </w:rPr>
                  </w:pPr>
                  <w:r>
                    <w:rPr>
                      <w:rFonts w:hint="eastAsia"/>
                      <w:color w:val="auto"/>
                      <w:szCs w:val="21"/>
                      <w:highlight w:val="none"/>
                      <w:lang w:val="en-US" w:eastAsia="zh-CN"/>
                    </w:rPr>
                    <w:t>洗涤设备</w:t>
                  </w:r>
                </w:p>
              </w:tc>
              <w:tc>
                <w:tcPr>
                  <w:tcW w:w="894" w:type="pct"/>
                  <w:vAlign w:val="center"/>
                </w:tcPr>
                <w:p>
                  <w:pPr>
                    <w:pStyle w:val="22"/>
                    <w:jc w:val="center"/>
                    <w:rPr>
                      <w:rFonts w:hint="default" w:eastAsia="仿宋"/>
                      <w:color w:val="auto"/>
                      <w:szCs w:val="21"/>
                      <w:highlight w:val="none"/>
                      <w:lang w:val="en-US" w:eastAsia="zh-CN"/>
                    </w:rPr>
                  </w:pPr>
                  <w:r>
                    <w:rPr>
                      <w:rFonts w:hint="eastAsia"/>
                      <w:color w:val="auto"/>
                      <w:szCs w:val="21"/>
                      <w:highlight w:val="none"/>
                      <w:lang w:val="en-US" w:eastAsia="zh-CN"/>
                    </w:rPr>
                    <w:t>200台/年</w:t>
                  </w:r>
                </w:p>
              </w:tc>
              <w:tc>
                <w:tcPr>
                  <w:tcW w:w="772" w:type="pct"/>
                  <w:vAlign w:val="center"/>
                </w:tcPr>
                <w:p>
                  <w:pPr>
                    <w:pStyle w:val="22"/>
                    <w:jc w:val="center"/>
                    <w:rPr>
                      <w:rFonts w:hint="default" w:eastAsia="仿宋"/>
                      <w:color w:val="auto"/>
                      <w:szCs w:val="21"/>
                      <w:highlight w:val="none"/>
                      <w:lang w:val="en-US" w:eastAsia="zh-CN"/>
                    </w:rPr>
                  </w:pPr>
                  <w:r>
                    <w:rPr>
                      <w:rFonts w:hint="eastAsia"/>
                      <w:color w:val="auto"/>
                      <w:szCs w:val="21"/>
                      <w:highlight w:val="none"/>
                      <w:lang w:val="en-US" w:eastAsia="zh-CN"/>
                    </w:rPr>
                    <w:t>0.6台/天</w:t>
                  </w:r>
                </w:p>
              </w:tc>
              <w:tc>
                <w:tcPr>
                  <w:tcW w:w="687" w:type="pct"/>
                  <w:vAlign w:val="center"/>
                </w:tcPr>
                <w:p>
                  <w:pPr>
                    <w:pStyle w:val="22"/>
                    <w:jc w:val="center"/>
                    <w:rPr>
                      <w:rFonts w:hint="default" w:eastAsia="仿宋"/>
                      <w:color w:val="auto"/>
                      <w:szCs w:val="21"/>
                      <w:highlight w:val="none"/>
                      <w:lang w:val="en-US" w:eastAsia="zh-CN"/>
                    </w:rPr>
                  </w:pPr>
                  <w:r>
                    <w:rPr>
                      <w:rFonts w:hint="eastAsia"/>
                      <w:color w:val="auto"/>
                      <w:szCs w:val="21"/>
                      <w:highlight w:val="none"/>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22" w:type="pct"/>
                  <w:vAlign w:val="center"/>
                </w:tcPr>
                <w:p>
                  <w:pPr>
                    <w:pStyle w:val="22"/>
                    <w:jc w:val="center"/>
                    <w:rPr>
                      <w:color w:val="auto"/>
                      <w:szCs w:val="21"/>
                      <w:highlight w:val="none"/>
                    </w:rPr>
                  </w:pPr>
                  <w:r>
                    <w:rPr>
                      <w:color w:val="auto"/>
                      <w:szCs w:val="21"/>
                      <w:highlight w:val="none"/>
                    </w:rPr>
                    <w:t>2021年</w:t>
                  </w:r>
                  <w:r>
                    <w:rPr>
                      <w:rFonts w:hint="eastAsia"/>
                      <w:color w:val="auto"/>
                      <w:szCs w:val="21"/>
                      <w:highlight w:val="none"/>
                      <w:lang w:val="en-US" w:eastAsia="zh-CN"/>
                    </w:rPr>
                    <w:t>6</w:t>
                  </w:r>
                  <w:r>
                    <w:rPr>
                      <w:color w:val="auto"/>
                      <w:szCs w:val="21"/>
                      <w:highlight w:val="none"/>
                    </w:rPr>
                    <w:t>月2</w:t>
                  </w:r>
                  <w:r>
                    <w:rPr>
                      <w:rFonts w:hint="eastAsia"/>
                      <w:color w:val="auto"/>
                      <w:szCs w:val="21"/>
                      <w:highlight w:val="none"/>
                      <w:lang w:val="en-US" w:eastAsia="zh-CN"/>
                    </w:rPr>
                    <w:t>0</w:t>
                  </w:r>
                  <w:r>
                    <w:rPr>
                      <w:color w:val="auto"/>
                      <w:szCs w:val="21"/>
                      <w:highlight w:val="none"/>
                    </w:rPr>
                    <w:t>日</w:t>
                  </w:r>
                </w:p>
              </w:tc>
              <w:tc>
                <w:tcPr>
                  <w:tcW w:w="911" w:type="pct"/>
                  <w:vMerge w:val="continue"/>
                  <w:vAlign w:val="center"/>
                </w:tcPr>
                <w:p>
                  <w:pPr>
                    <w:pStyle w:val="22"/>
                    <w:jc w:val="center"/>
                    <w:rPr>
                      <w:color w:val="auto"/>
                      <w:szCs w:val="21"/>
                      <w:highlight w:val="none"/>
                    </w:rPr>
                  </w:pPr>
                </w:p>
              </w:tc>
              <w:tc>
                <w:tcPr>
                  <w:tcW w:w="911" w:type="pct"/>
                  <w:vAlign w:val="center"/>
                </w:tcPr>
                <w:p>
                  <w:pPr>
                    <w:pStyle w:val="22"/>
                    <w:jc w:val="center"/>
                    <w:rPr>
                      <w:color w:val="auto"/>
                      <w:szCs w:val="21"/>
                      <w:highlight w:val="none"/>
                    </w:rPr>
                  </w:pPr>
                  <w:r>
                    <w:rPr>
                      <w:rFonts w:hint="eastAsia"/>
                      <w:color w:val="auto"/>
                      <w:szCs w:val="21"/>
                      <w:highlight w:val="none"/>
                      <w:lang w:val="en-US" w:eastAsia="zh-CN"/>
                    </w:rPr>
                    <w:t>洗涤设备</w:t>
                  </w:r>
                </w:p>
              </w:tc>
              <w:tc>
                <w:tcPr>
                  <w:tcW w:w="894" w:type="pct"/>
                  <w:vAlign w:val="center"/>
                </w:tcPr>
                <w:p>
                  <w:pPr>
                    <w:pStyle w:val="22"/>
                    <w:jc w:val="center"/>
                    <w:rPr>
                      <w:color w:val="auto"/>
                      <w:szCs w:val="21"/>
                      <w:highlight w:val="none"/>
                    </w:rPr>
                  </w:pPr>
                  <w:r>
                    <w:rPr>
                      <w:rFonts w:hint="eastAsia"/>
                      <w:color w:val="auto"/>
                      <w:szCs w:val="21"/>
                      <w:highlight w:val="none"/>
                      <w:lang w:val="en-US" w:eastAsia="zh-CN"/>
                    </w:rPr>
                    <w:t>200台/年</w:t>
                  </w:r>
                </w:p>
              </w:tc>
              <w:tc>
                <w:tcPr>
                  <w:tcW w:w="772" w:type="pct"/>
                  <w:vAlign w:val="center"/>
                </w:tcPr>
                <w:p>
                  <w:pPr>
                    <w:pStyle w:val="22"/>
                    <w:jc w:val="center"/>
                    <w:rPr>
                      <w:color w:val="auto"/>
                      <w:szCs w:val="21"/>
                      <w:highlight w:val="none"/>
                    </w:rPr>
                  </w:pPr>
                  <w:r>
                    <w:rPr>
                      <w:rFonts w:hint="eastAsia"/>
                      <w:color w:val="auto"/>
                      <w:szCs w:val="21"/>
                      <w:highlight w:val="none"/>
                      <w:lang w:val="en-US" w:eastAsia="zh-CN"/>
                    </w:rPr>
                    <w:t>0.6台/天</w:t>
                  </w:r>
                </w:p>
              </w:tc>
              <w:tc>
                <w:tcPr>
                  <w:tcW w:w="687" w:type="pct"/>
                  <w:vAlign w:val="center"/>
                </w:tcPr>
                <w:p>
                  <w:pPr>
                    <w:pStyle w:val="22"/>
                    <w:jc w:val="center"/>
                    <w:rPr>
                      <w:rFonts w:hint="default" w:eastAsia="仿宋"/>
                      <w:color w:val="auto"/>
                      <w:szCs w:val="21"/>
                      <w:highlight w:val="none"/>
                      <w:lang w:val="en-US" w:eastAsia="zh-CN"/>
                    </w:rPr>
                  </w:pPr>
                  <w:r>
                    <w:rPr>
                      <w:rFonts w:hint="eastAsia"/>
                      <w:color w:val="auto"/>
                      <w:szCs w:val="21"/>
                      <w:highlight w:val="none"/>
                      <w:lang w:val="en-US" w:eastAsia="zh-CN"/>
                    </w:rPr>
                    <w:t>90%</w:t>
                  </w:r>
                </w:p>
              </w:tc>
            </w:tr>
          </w:tbl>
          <w:p>
            <w:pPr>
              <w:snapToGrid/>
              <w:ind w:firstLine="480" w:firstLineChars="200"/>
              <w:rPr>
                <w:color w:val="auto"/>
                <w:szCs w:val="22"/>
                <w:highlight w:val="none"/>
              </w:rPr>
            </w:pPr>
            <w:r>
              <w:rPr>
                <w:color w:val="auto"/>
                <w:szCs w:val="22"/>
                <w:highlight w:val="none"/>
              </w:rPr>
              <w:t>验收监测期间，公司正常生产，工况稳定，符合验收监测条件。</w:t>
            </w:r>
          </w:p>
          <w:p>
            <w:pPr>
              <w:snapToGrid/>
              <w:rPr>
                <w:b/>
                <w:bCs/>
                <w:color w:val="auto"/>
                <w:szCs w:val="22"/>
                <w:highlight w:val="none"/>
              </w:rPr>
            </w:pPr>
            <w:r>
              <w:rPr>
                <w:b/>
                <w:bCs/>
                <w:color w:val="auto"/>
                <w:szCs w:val="22"/>
                <w:highlight w:val="none"/>
              </w:rPr>
              <w:t>验收监测结果：</w:t>
            </w:r>
          </w:p>
          <w:p>
            <w:pPr>
              <w:snapToGrid/>
              <w:ind w:firstLine="482" w:firstLineChars="200"/>
              <w:rPr>
                <w:b/>
                <w:bCs/>
                <w:color w:val="auto"/>
                <w:szCs w:val="22"/>
                <w:highlight w:val="none"/>
              </w:rPr>
            </w:pPr>
            <w:r>
              <w:rPr>
                <w:b/>
                <w:bCs/>
                <w:color w:val="auto"/>
                <w:szCs w:val="22"/>
                <w:highlight w:val="none"/>
              </w:rPr>
              <w:t>1、废水</w:t>
            </w:r>
          </w:p>
          <w:p>
            <w:pPr>
              <w:snapToGrid/>
              <w:ind w:firstLine="480" w:firstLineChars="200"/>
              <w:rPr>
                <w:color w:val="auto"/>
                <w:szCs w:val="22"/>
                <w:highlight w:val="none"/>
              </w:rPr>
            </w:pPr>
            <w:r>
              <w:rPr>
                <w:color w:val="auto"/>
                <w:szCs w:val="22"/>
                <w:highlight w:val="none"/>
              </w:rPr>
              <w:t>本次验收项目验收监测期间</w:t>
            </w:r>
            <w:r>
              <w:rPr>
                <w:color w:val="auto"/>
                <w:szCs w:val="22"/>
                <w:highlight w:val="none"/>
                <w:lang w:val="zh-CN"/>
              </w:rPr>
              <w:t>废水监测结果与评价见表</w:t>
            </w:r>
            <w:r>
              <w:rPr>
                <w:color w:val="auto"/>
                <w:szCs w:val="22"/>
                <w:highlight w:val="none"/>
              </w:rPr>
              <w:t>7-2。</w:t>
            </w:r>
          </w:p>
          <w:p>
            <w:pPr>
              <w:adjustRightInd/>
              <w:snapToGrid/>
              <w:spacing w:line="500" w:lineRule="exact"/>
              <w:jc w:val="center"/>
              <w:rPr>
                <w:b/>
                <w:bCs/>
                <w:color w:val="auto"/>
                <w:szCs w:val="24"/>
                <w:highlight w:val="none"/>
                <w:lang w:val="zh-CN"/>
              </w:rPr>
            </w:pPr>
            <w:r>
              <w:rPr>
                <w:b/>
                <w:bCs/>
                <w:color w:val="auto"/>
                <w:szCs w:val="24"/>
                <w:highlight w:val="none"/>
              </w:rPr>
              <w:t>表7-</w:t>
            </w:r>
            <w:r>
              <w:rPr>
                <w:rFonts w:hint="eastAsia"/>
                <w:b/>
                <w:bCs/>
                <w:color w:val="auto"/>
                <w:szCs w:val="24"/>
                <w:highlight w:val="none"/>
                <w:lang w:val="en-US" w:eastAsia="zh-CN"/>
              </w:rPr>
              <w:t>2</w:t>
            </w:r>
            <w:r>
              <w:rPr>
                <w:b/>
                <w:bCs/>
                <w:color w:val="auto"/>
                <w:szCs w:val="24"/>
                <w:highlight w:val="none"/>
              </w:rPr>
              <w:t xml:space="preserve">  </w:t>
            </w:r>
            <w:r>
              <w:rPr>
                <w:rFonts w:hint="eastAsia"/>
                <w:b/>
                <w:bCs/>
                <w:color w:val="auto"/>
                <w:szCs w:val="24"/>
                <w:highlight w:val="none"/>
                <w:lang w:val="en-US" w:eastAsia="zh-CN"/>
              </w:rPr>
              <w:t>生活</w:t>
            </w:r>
            <w:r>
              <w:rPr>
                <w:b/>
                <w:bCs/>
                <w:color w:val="auto"/>
                <w:szCs w:val="24"/>
                <w:highlight w:val="none"/>
                <w:lang w:val="zh-CN"/>
              </w:rPr>
              <w:t>污水</w:t>
            </w:r>
            <w:r>
              <w:rPr>
                <w:rFonts w:hint="eastAsia"/>
                <w:b/>
                <w:bCs/>
                <w:color w:val="auto"/>
                <w:szCs w:val="24"/>
                <w:highlight w:val="none"/>
                <w:lang w:val="en-US" w:eastAsia="zh-CN"/>
              </w:rPr>
              <w:t>接管</w:t>
            </w:r>
            <w:r>
              <w:rPr>
                <w:b/>
                <w:bCs/>
                <w:color w:val="auto"/>
                <w:szCs w:val="24"/>
                <w:highlight w:val="none"/>
                <w:lang w:val="zh-CN"/>
              </w:rPr>
              <w:t>口水质监测结果与评价一览表</w:t>
            </w:r>
          </w:p>
          <w:tbl>
            <w:tblPr>
              <w:tblStyle w:val="1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993"/>
              <w:gridCol w:w="864"/>
              <w:gridCol w:w="864"/>
              <w:gridCol w:w="865"/>
              <w:gridCol w:w="872"/>
              <w:gridCol w:w="858"/>
              <w:gridCol w:w="858"/>
              <w:gridCol w:w="858"/>
              <w:gridCol w:w="868"/>
              <w:gridCol w:w="93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tblHeader/>
                <w:jc w:val="center"/>
              </w:trPr>
              <w:tc>
                <w:tcPr>
                  <w:tcW w:w="562" w:type="pct"/>
                  <w:vMerge w:val="restart"/>
                  <w:tcBorders>
                    <w:tl2br w:val="nil"/>
                    <w:tr2bl w:val="nil"/>
                  </w:tcBorders>
                  <w:vAlign w:val="center"/>
                </w:tcPr>
                <w:p>
                  <w:pPr>
                    <w:adjustRightInd/>
                    <w:snapToGrid/>
                    <w:spacing w:line="240" w:lineRule="auto"/>
                    <w:jc w:val="center"/>
                    <w:textAlignment w:val="center"/>
                    <w:rPr>
                      <w:b/>
                      <w:bCs/>
                      <w:color w:val="auto"/>
                      <w:sz w:val="21"/>
                      <w:szCs w:val="21"/>
                      <w:highlight w:val="none"/>
                      <w:lang w:bidi="ar"/>
                    </w:rPr>
                  </w:pPr>
                  <w:r>
                    <w:rPr>
                      <w:b/>
                      <w:bCs/>
                      <w:color w:val="auto"/>
                      <w:sz w:val="21"/>
                      <w:szCs w:val="21"/>
                      <w:highlight w:val="none"/>
                      <w:lang w:bidi="ar"/>
                    </w:rPr>
                    <w:t>监测</w:t>
                  </w:r>
                </w:p>
                <w:p>
                  <w:pPr>
                    <w:adjustRightInd/>
                    <w:snapToGrid/>
                    <w:spacing w:line="240" w:lineRule="auto"/>
                    <w:jc w:val="center"/>
                    <w:textAlignment w:val="center"/>
                    <w:rPr>
                      <w:b/>
                      <w:bCs/>
                      <w:color w:val="auto"/>
                      <w:sz w:val="21"/>
                      <w:szCs w:val="21"/>
                      <w:highlight w:val="none"/>
                    </w:rPr>
                  </w:pPr>
                  <w:r>
                    <w:rPr>
                      <w:b/>
                      <w:bCs/>
                      <w:color w:val="auto"/>
                      <w:sz w:val="21"/>
                      <w:szCs w:val="21"/>
                      <w:highlight w:val="none"/>
                    </w:rPr>
                    <w:t>因子</w:t>
                  </w:r>
                </w:p>
              </w:tc>
              <w:tc>
                <w:tcPr>
                  <w:tcW w:w="3906" w:type="pct"/>
                  <w:gridSpan w:val="8"/>
                  <w:tcBorders>
                    <w:tl2br w:val="nil"/>
                    <w:tr2bl w:val="nil"/>
                  </w:tcBorders>
                  <w:vAlign w:val="center"/>
                </w:tcPr>
                <w:p>
                  <w:pPr>
                    <w:adjustRightInd/>
                    <w:snapToGrid/>
                    <w:spacing w:line="240" w:lineRule="auto"/>
                    <w:jc w:val="center"/>
                    <w:textAlignment w:val="center"/>
                    <w:rPr>
                      <w:b/>
                      <w:bCs/>
                      <w:color w:val="auto"/>
                      <w:sz w:val="21"/>
                      <w:szCs w:val="21"/>
                      <w:highlight w:val="none"/>
                      <w:lang w:bidi="ar"/>
                    </w:rPr>
                  </w:pPr>
                  <w:r>
                    <w:rPr>
                      <w:b/>
                      <w:bCs/>
                      <w:color w:val="auto"/>
                      <w:sz w:val="21"/>
                      <w:szCs w:val="21"/>
                      <w:highlight w:val="none"/>
                      <w:lang w:bidi="ar"/>
                    </w:rPr>
                    <w:t>监测结果（mg/L）</w:t>
                  </w:r>
                </w:p>
              </w:tc>
              <w:tc>
                <w:tcPr>
                  <w:tcW w:w="531" w:type="pct"/>
                  <w:vMerge w:val="restart"/>
                  <w:tcBorders>
                    <w:tl2br w:val="nil"/>
                    <w:tr2bl w:val="nil"/>
                  </w:tcBorders>
                  <w:vAlign w:val="center"/>
                </w:tcPr>
                <w:p>
                  <w:pPr>
                    <w:adjustRightInd/>
                    <w:snapToGrid/>
                    <w:spacing w:line="240" w:lineRule="auto"/>
                    <w:jc w:val="center"/>
                    <w:textAlignment w:val="center"/>
                    <w:rPr>
                      <w:b/>
                      <w:bCs/>
                      <w:color w:val="auto"/>
                      <w:sz w:val="21"/>
                      <w:szCs w:val="21"/>
                      <w:highlight w:val="none"/>
                      <w:lang w:bidi="ar"/>
                    </w:rPr>
                  </w:pPr>
                  <w:r>
                    <w:rPr>
                      <w:b/>
                      <w:bCs/>
                      <w:color w:val="auto"/>
                      <w:sz w:val="21"/>
                      <w:szCs w:val="21"/>
                      <w:highlight w:val="none"/>
                      <w:lang w:bidi="ar"/>
                    </w:rPr>
                    <w:t>接管标准（mg/L，pH无</w:t>
                  </w:r>
                </w:p>
                <w:p>
                  <w:pPr>
                    <w:adjustRightInd/>
                    <w:snapToGrid/>
                    <w:spacing w:line="240" w:lineRule="auto"/>
                    <w:jc w:val="center"/>
                    <w:textAlignment w:val="center"/>
                    <w:rPr>
                      <w:b/>
                      <w:bCs/>
                      <w:color w:val="auto"/>
                      <w:sz w:val="21"/>
                      <w:szCs w:val="21"/>
                      <w:highlight w:val="none"/>
                      <w:lang w:bidi="ar"/>
                    </w:rPr>
                  </w:pPr>
                  <w:r>
                    <w:rPr>
                      <w:b/>
                      <w:bCs/>
                      <w:color w:val="auto"/>
                      <w:sz w:val="21"/>
                      <w:szCs w:val="21"/>
                      <w:highlight w:val="none"/>
                      <w:lang w:bidi="ar"/>
                    </w:rPr>
                    <w:t>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tblHeader/>
                <w:jc w:val="center"/>
              </w:trPr>
              <w:tc>
                <w:tcPr>
                  <w:tcW w:w="562" w:type="pct"/>
                  <w:vMerge w:val="continue"/>
                  <w:tcBorders>
                    <w:tl2br w:val="nil"/>
                    <w:tr2bl w:val="nil"/>
                  </w:tcBorders>
                  <w:vAlign w:val="center"/>
                </w:tcPr>
                <w:p>
                  <w:pPr>
                    <w:adjustRightInd/>
                    <w:snapToGrid/>
                    <w:spacing w:line="240" w:lineRule="auto"/>
                    <w:jc w:val="center"/>
                    <w:textAlignment w:val="center"/>
                    <w:rPr>
                      <w:b/>
                      <w:bCs/>
                      <w:color w:val="auto"/>
                      <w:sz w:val="21"/>
                      <w:szCs w:val="21"/>
                      <w:highlight w:val="none"/>
                    </w:rPr>
                  </w:pPr>
                </w:p>
              </w:tc>
              <w:tc>
                <w:tcPr>
                  <w:tcW w:w="1960" w:type="pct"/>
                  <w:gridSpan w:val="4"/>
                  <w:tcBorders>
                    <w:tl2br w:val="nil"/>
                    <w:tr2bl w:val="nil"/>
                  </w:tcBorders>
                  <w:vAlign w:val="center"/>
                </w:tcPr>
                <w:p>
                  <w:pPr>
                    <w:spacing w:line="240" w:lineRule="auto"/>
                    <w:jc w:val="center"/>
                    <w:rPr>
                      <w:b/>
                      <w:color w:val="auto"/>
                      <w:sz w:val="21"/>
                      <w:szCs w:val="21"/>
                      <w:highlight w:val="none"/>
                    </w:rPr>
                  </w:pPr>
                  <w:r>
                    <w:rPr>
                      <w:b/>
                      <w:color w:val="auto"/>
                      <w:sz w:val="21"/>
                      <w:szCs w:val="21"/>
                      <w:highlight w:val="none"/>
                    </w:rPr>
                    <w:t>2021年</w:t>
                  </w:r>
                  <w:r>
                    <w:rPr>
                      <w:rFonts w:hint="eastAsia"/>
                      <w:b/>
                      <w:color w:val="auto"/>
                      <w:sz w:val="21"/>
                      <w:szCs w:val="21"/>
                      <w:highlight w:val="none"/>
                      <w:lang w:val="en-US" w:eastAsia="zh-CN"/>
                    </w:rPr>
                    <w:t>6</w:t>
                  </w:r>
                  <w:r>
                    <w:rPr>
                      <w:b/>
                      <w:color w:val="auto"/>
                      <w:sz w:val="21"/>
                      <w:szCs w:val="21"/>
                      <w:highlight w:val="none"/>
                    </w:rPr>
                    <w:t>月</w:t>
                  </w:r>
                  <w:r>
                    <w:rPr>
                      <w:rFonts w:hint="eastAsia"/>
                      <w:b/>
                      <w:color w:val="auto"/>
                      <w:sz w:val="21"/>
                      <w:szCs w:val="21"/>
                      <w:highlight w:val="none"/>
                      <w:lang w:val="en-US" w:eastAsia="zh-CN"/>
                    </w:rPr>
                    <w:t>19</w:t>
                  </w:r>
                  <w:r>
                    <w:rPr>
                      <w:b/>
                      <w:color w:val="auto"/>
                      <w:sz w:val="21"/>
                      <w:szCs w:val="21"/>
                      <w:highlight w:val="none"/>
                    </w:rPr>
                    <w:t>日</w:t>
                  </w:r>
                </w:p>
              </w:tc>
              <w:tc>
                <w:tcPr>
                  <w:tcW w:w="1945" w:type="pct"/>
                  <w:gridSpan w:val="4"/>
                  <w:tcBorders>
                    <w:tl2br w:val="nil"/>
                    <w:tr2bl w:val="nil"/>
                  </w:tcBorders>
                  <w:vAlign w:val="center"/>
                </w:tcPr>
                <w:p>
                  <w:pPr>
                    <w:spacing w:line="240" w:lineRule="auto"/>
                    <w:jc w:val="center"/>
                    <w:rPr>
                      <w:b/>
                      <w:color w:val="auto"/>
                      <w:sz w:val="21"/>
                      <w:szCs w:val="21"/>
                      <w:highlight w:val="none"/>
                    </w:rPr>
                  </w:pPr>
                  <w:r>
                    <w:rPr>
                      <w:b/>
                      <w:color w:val="auto"/>
                      <w:sz w:val="21"/>
                      <w:szCs w:val="21"/>
                      <w:highlight w:val="none"/>
                    </w:rPr>
                    <w:t>2021年</w:t>
                  </w:r>
                  <w:r>
                    <w:rPr>
                      <w:rFonts w:hint="eastAsia"/>
                      <w:b/>
                      <w:color w:val="auto"/>
                      <w:sz w:val="21"/>
                      <w:szCs w:val="21"/>
                      <w:highlight w:val="none"/>
                      <w:lang w:val="en-US" w:eastAsia="zh-CN"/>
                    </w:rPr>
                    <w:t>6</w:t>
                  </w:r>
                  <w:r>
                    <w:rPr>
                      <w:b/>
                      <w:color w:val="auto"/>
                      <w:sz w:val="21"/>
                      <w:szCs w:val="21"/>
                      <w:highlight w:val="none"/>
                    </w:rPr>
                    <w:t>月2</w:t>
                  </w:r>
                  <w:r>
                    <w:rPr>
                      <w:rFonts w:hint="eastAsia"/>
                      <w:b/>
                      <w:color w:val="auto"/>
                      <w:sz w:val="21"/>
                      <w:szCs w:val="21"/>
                      <w:highlight w:val="none"/>
                      <w:lang w:val="en-US" w:eastAsia="zh-CN"/>
                    </w:rPr>
                    <w:t>0</w:t>
                  </w:r>
                  <w:r>
                    <w:rPr>
                      <w:b/>
                      <w:color w:val="auto"/>
                      <w:sz w:val="21"/>
                      <w:szCs w:val="21"/>
                      <w:highlight w:val="none"/>
                    </w:rPr>
                    <w:t>日</w:t>
                  </w:r>
                </w:p>
              </w:tc>
              <w:tc>
                <w:tcPr>
                  <w:tcW w:w="531" w:type="pct"/>
                  <w:vMerge w:val="continue"/>
                  <w:tcBorders>
                    <w:tl2br w:val="nil"/>
                    <w:tr2bl w:val="nil"/>
                  </w:tcBorders>
                  <w:vAlign w:val="center"/>
                </w:tcPr>
                <w:p>
                  <w:pPr>
                    <w:adjustRightInd/>
                    <w:snapToGrid/>
                    <w:spacing w:line="240" w:lineRule="auto"/>
                    <w:jc w:val="center"/>
                    <w:rPr>
                      <w:b/>
                      <w:bCs/>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3" w:hRule="atLeast"/>
                <w:tblHeader/>
                <w:jc w:val="center"/>
              </w:trPr>
              <w:tc>
                <w:tcPr>
                  <w:tcW w:w="562" w:type="pct"/>
                  <w:vMerge w:val="continue"/>
                  <w:tcBorders>
                    <w:tl2br w:val="nil"/>
                    <w:tr2bl w:val="nil"/>
                  </w:tcBorders>
                  <w:vAlign w:val="center"/>
                </w:tcPr>
                <w:p>
                  <w:pPr>
                    <w:adjustRightInd/>
                    <w:snapToGrid/>
                    <w:spacing w:line="240" w:lineRule="auto"/>
                    <w:jc w:val="center"/>
                    <w:textAlignment w:val="center"/>
                    <w:rPr>
                      <w:b/>
                      <w:bCs/>
                      <w:color w:val="auto"/>
                      <w:sz w:val="21"/>
                      <w:szCs w:val="21"/>
                      <w:highlight w:val="none"/>
                    </w:rPr>
                  </w:pPr>
                </w:p>
              </w:tc>
              <w:tc>
                <w:tcPr>
                  <w:tcW w:w="489" w:type="pct"/>
                  <w:tcBorders>
                    <w:tl2br w:val="nil"/>
                    <w:tr2bl w:val="nil"/>
                  </w:tcBorders>
                  <w:vAlign w:val="center"/>
                </w:tcPr>
                <w:p>
                  <w:pPr>
                    <w:adjustRightInd/>
                    <w:snapToGrid/>
                    <w:spacing w:line="240" w:lineRule="auto"/>
                    <w:jc w:val="center"/>
                    <w:rPr>
                      <w:b/>
                      <w:bCs/>
                      <w:color w:val="auto"/>
                      <w:sz w:val="21"/>
                      <w:szCs w:val="21"/>
                      <w:highlight w:val="none"/>
                    </w:rPr>
                  </w:pPr>
                  <w:r>
                    <w:rPr>
                      <w:b/>
                      <w:bCs/>
                      <w:color w:val="auto"/>
                      <w:sz w:val="21"/>
                      <w:szCs w:val="21"/>
                      <w:highlight w:val="none"/>
                    </w:rPr>
                    <w:t>第一次</w:t>
                  </w:r>
                </w:p>
              </w:tc>
              <w:tc>
                <w:tcPr>
                  <w:tcW w:w="489" w:type="pct"/>
                  <w:tcBorders>
                    <w:tl2br w:val="nil"/>
                    <w:tr2bl w:val="nil"/>
                  </w:tcBorders>
                  <w:vAlign w:val="center"/>
                </w:tcPr>
                <w:p>
                  <w:pPr>
                    <w:adjustRightInd/>
                    <w:snapToGrid/>
                    <w:spacing w:line="240" w:lineRule="auto"/>
                    <w:jc w:val="center"/>
                    <w:rPr>
                      <w:b/>
                      <w:bCs/>
                      <w:color w:val="auto"/>
                      <w:sz w:val="21"/>
                      <w:szCs w:val="21"/>
                      <w:highlight w:val="none"/>
                    </w:rPr>
                  </w:pPr>
                  <w:r>
                    <w:rPr>
                      <w:b/>
                      <w:bCs/>
                      <w:color w:val="auto"/>
                      <w:sz w:val="21"/>
                      <w:szCs w:val="21"/>
                      <w:highlight w:val="none"/>
                    </w:rPr>
                    <w:t>第二次</w:t>
                  </w:r>
                </w:p>
              </w:tc>
              <w:tc>
                <w:tcPr>
                  <w:tcW w:w="489" w:type="pct"/>
                  <w:tcBorders>
                    <w:tl2br w:val="nil"/>
                    <w:tr2bl w:val="nil"/>
                  </w:tcBorders>
                  <w:vAlign w:val="center"/>
                </w:tcPr>
                <w:p>
                  <w:pPr>
                    <w:adjustRightInd/>
                    <w:snapToGrid/>
                    <w:spacing w:line="240" w:lineRule="auto"/>
                    <w:jc w:val="center"/>
                    <w:rPr>
                      <w:b/>
                      <w:bCs/>
                      <w:color w:val="auto"/>
                      <w:sz w:val="21"/>
                      <w:szCs w:val="21"/>
                      <w:highlight w:val="none"/>
                    </w:rPr>
                  </w:pPr>
                  <w:r>
                    <w:rPr>
                      <w:b/>
                      <w:bCs/>
                      <w:color w:val="auto"/>
                      <w:sz w:val="21"/>
                      <w:szCs w:val="21"/>
                      <w:highlight w:val="none"/>
                    </w:rPr>
                    <w:t>第三次</w:t>
                  </w:r>
                </w:p>
              </w:tc>
              <w:tc>
                <w:tcPr>
                  <w:tcW w:w="493" w:type="pct"/>
                  <w:tcBorders>
                    <w:tl2br w:val="nil"/>
                    <w:tr2bl w:val="nil"/>
                  </w:tcBorders>
                  <w:vAlign w:val="center"/>
                </w:tcPr>
                <w:p>
                  <w:pPr>
                    <w:adjustRightInd/>
                    <w:snapToGrid/>
                    <w:spacing w:line="240" w:lineRule="auto"/>
                    <w:jc w:val="center"/>
                    <w:rPr>
                      <w:b/>
                      <w:bCs/>
                      <w:color w:val="auto"/>
                      <w:sz w:val="21"/>
                      <w:szCs w:val="21"/>
                      <w:highlight w:val="none"/>
                    </w:rPr>
                  </w:pPr>
                  <w:r>
                    <w:rPr>
                      <w:b/>
                      <w:bCs/>
                      <w:color w:val="auto"/>
                      <w:sz w:val="21"/>
                      <w:szCs w:val="21"/>
                      <w:highlight w:val="none"/>
                    </w:rPr>
                    <w:t>第四次</w:t>
                  </w:r>
                </w:p>
              </w:tc>
              <w:tc>
                <w:tcPr>
                  <w:tcW w:w="485" w:type="pct"/>
                  <w:tcBorders>
                    <w:tl2br w:val="nil"/>
                    <w:tr2bl w:val="nil"/>
                  </w:tcBorders>
                  <w:vAlign w:val="center"/>
                </w:tcPr>
                <w:p>
                  <w:pPr>
                    <w:adjustRightInd/>
                    <w:snapToGrid/>
                    <w:spacing w:line="240" w:lineRule="auto"/>
                    <w:jc w:val="center"/>
                    <w:rPr>
                      <w:b/>
                      <w:bCs/>
                      <w:color w:val="auto"/>
                      <w:sz w:val="21"/>
                      <w:szCs w:val="21"/>
                      <w:highlight w:val="none"/>
                    </w:rPr>
                  </w:pPr>
                  <w:r>
                    <w:rPr>
                      <w:b/>
                      <w:bCs/>
                      <w:color w:val="auto"/>
                      <w:sz w:val="21"/>
                      <w:szCs w:val="21"/>
                      <w:highlight w:val="none"/>
                    </w:rPr>
                    <w:t>第一次</w:t>
                  </w:r>
                </w:p>
              </w:tc>
              <w:tc>
                <w:tcPr>
                  <w:tcW w:w="485" w:type="pct"/>
                  <w:tcBorders>
                    <w:tl2br w:val="nil"/>
                    <w:tr2bl w:val="nil"/>
                  </w:tcBorders>
                  <w:vAlign w:val="center"/>
                </w:tcPr>
                <w:p>
                  <w:pPr>
                    <w:adjustRightInd/>
                    <w:snapToGrid/>
                    <w:spacing w:line="240" w:lineRule="auto"/>
                    <w:jc w:val="center"/>
                    <w:rPr>
                      <w:b/>
                      <w:bCs/>
                      <w:color w:val="auto"/>
                      <w:sz w:val="21"/>
                      <w:szCs w:val="21"/>
                      <w:highlight w:val="none"/>
                    </w:rPr>
                  </w:pPr>
                  <w:r>
                    <w:rPr>
                      <w:b/>
                      <w:bCs/>
                      <w:color w:val="auto"/>
                      <w:sz w:val="21"/>
                      <w:szCs w:val="21"/>
                      <w:highlight w:val="none"/>
                    </w:rPr>
                    <w:t>第二次</w:t>
                  </w:r>
                </w:p>
              </w:tc>
              <w:tc>
                <w:tcPr>
                  <w:tcW w:w="485" w:type="pct"/>
                  <w:tcBorders>
                    <w:tl2br w:val="nil"/>
                    <w:tr2bl w:val="nil"/>
                  </w:tcBorders>
                  <w:vAlign w:val="center"/>
                </w:tcPr>
                <w:p>
                  <w:pPr>
                    <w:adjustRightInd/>
                    <w:snapToGrid/>
                    <w:spacing w:line="240" w:lineRule="auto"/>
                    <w:jc w:val="center"/>
                    <w:rPr>
                      <w:b/>
                      <w:bCs/>
                      <w:color w:val="auto"/>
                      <w:sz w:val="21"/>
                      <w:szCs w:val="21"/>
                      <w:highlight w:val="none"/>
                    </w:rPr>
                  </w:pPr>
                  <w:r>
                    <w:rPr>
                      <w:b/>
                      <w:bCs/>
                      <w:color w:val="auto"/>
                      <w:sz w:val="21"/>
                      <w:szCs w:val="21"/>
                      <w:highlight w:val="none"/>
                    </w:rPr>
                    <w:t>第三次</w:t>
                  </w:r>
                </w:p>
              </w:tc>
              <w:tc>
                <w:tcPr>
                  <w:tcW w:w="488" w:type="pct"/>
                  <w:tcBorders>
                    <w:tl2br w:val="nil"/>
                    <w:tr2bl w:val="nil"/>
                  </w:tcBorders>
                  <w:vAlign w:val="center"/>
                </w:tcPr>
                <w:p>
                  <w:pPr>
                    <w:adjustRightInd/>
                    <w:snapToGrid/>
                    <w:spacing w:line="240" w:lineRule="auto"/>
                    <w:jc w:val="center"/>
                    <w:rPr>
                      <w:b/>
                      <w:bCs/>
                      <w:color w:val="auto"/>
                      <w:sz w:val="21"/>
                      <w:szCs w:val="21"/>
                      <w:highlight w:val="none"/>
                    </w:rPr>
                  </w:pPr>
                  <w:r>
                    <w:rPr>
                      <w:b/>
                      <w:bCs/>
                      <w:color w:val="auto"/>
                      <w:sz w:val="21"/>
                      <w:szCs w:val="21"/>
                      <w:highlight w:val="none"/>
                    </w:rPr>
                    <w:t>第四次</w:t>
                  </w:r>
                </w:p>
              </w:tc>
              <w:tc>
                <w:tcPr>
                  <w:tcW w:w="531" w:type="pct"/>
                  <w:vMerge w:val="continue"/>
                  <w:tcBorders>
                    <w:tl2br w:val="nil"/>
                    <w:tr2bl w:val="nil"/>
                  </w:tcBorders>
                  <w:vAlign w:val="center"/>
                </w:tcPr>
                <w:p>
                  <w:pPr>
                    <w:adjustRightInd/>
                    <w:snapToGrid/>
                    <w:spacing w:line="240" w:lineRule="auto"/>
                    <w:jc w:val="center"/>
                    <w:rPr>
                      <w:b/>
                      <w:bCs/>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3" w:hRule="atLeast"/>
                <w:tblHeader/>
                <w:jc w:val="center"/>
              </w:trPr>
              <w:tc>
                <w:tcPr>
                  <w:tcW w:w="562" w:type="pct"/>
                  <w:tcBorders>
                    <w:tl2br w:val="nil"/>
                    <w:tr2bl w:val="nil"/>
                  </w:tcBorders>
                  <w:vAlign w:val="center"/>
                </w:tcPr>
                <w:p>
                  <w:pPr>
                    <w:adjustRightInd/>
                    <w:snapToGrid/>
                    <w:spacing w:line="240" w:lineRule="auto"/>
                    <w:jc w:val="center"/>
                    <w:textAlignment w:val="center"/>
                    <w:rPr>
                      <w:rFonts w:hint="default" w:eastAsia="仿宋"/>
                      <w:b/>
                      <w:bCs/>
                      <w:color w:val="auto"/>
                      <w:sz w:val="21"/>
                      <w:szCs w:val="21"/>
                      <w:highlight w:val="none"/>
                      <w:lang w:val="en-US" w:eastAsia="zh-CN"/>
                    </w:rPr>
                  </w:pPr>
                  <w:r>
                    <w:rPr>
                      <w:rFonts w:hint="eastAsia"/>
                      <w:b w:val="0"/>
                      <w:bCs w:val="0"/>
                      <w:color w:val="auto"/>
                      <w:sz w:val="21"/>
                      <w:szCs w:val="21"/>
                      <w:highlight w:val="none"/>
                      <w:lang w:val="en-US" w:eastAsia="zh-CN"/>
                    </w:rPr>
                    <w:t>样品状态</w:t>
                  </w:r>
                </w:p>
              </w:tc>
              <w:tc>
                <w:tcPr>
                  <w:tcW w:w="489"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澄清、无味、无浮油</w:t>
                  </w:r>
                </w:p>
              </w:tc>
              <w:tc>
                <w:tcPr>
                  <w:tcW w:w="489" w:type="pct"/>
                  <w:tcBorders>
                    <w:tl2br w:val="nil"/>
                    <w:tr2bl w:val="nil"/>
                  </w:tcBorders>
                  <w:vAlign w:val="center"/>
                </w:tcPr>
                <w:p>
                  <w:pPr>
                    <w:spacing w:line="240" w:lineRule="auto"/>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澄清、无味、无浮油</w:t>
                  </w:r>
                </w:p>
              </w:tc>
              <w:tc>
                <w:tcPr>
                  <w:tcW w:w="489" w:type="pct"/>
                  <w:tcBorders>
                    <w:tl2br w:val="nil"/>
                    <w:tr2bl w:val="nil"/>
                  </w:tcBorders>
                  <w:vAlign w:val="center"/>
                </w:tcPr>
                <w:p>
                  <w:pPr>
                    <w:spacing w:line="240" w:lineRule="auto"/>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澄清、无味、无浮油</w:t>
                  </w:r>
                </w:p>
              </w:tc>
              <w:tc>
                <w:tcPr>
                  <w:tcW w:w="493" w:type="pct"/>
                  <w:tcBorders>
                    <w:tl2br w:val="nil"/>
                    <w:tr2bl w:val="nil"/>
                  </w:tcBorders>
                  <w:vAlign w:val="center"/>
                </w:tcPr>
                <w:p>
                  <w:pPr>
                    <w:spacing w:line="240" w:lineRule="auto"/>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澄清、无味、无浮油</w:t>
                  </w:r>
                </w:p>
              </w:tc>
              <w:tc>
                <w:tcPr>
                  <w:tcW w:w="485" w:type="pct"/>
                  <w:tcBorders>
                    <w:tl2br w:val="nil"/>
                    <w:tr2bl w:val="nil"/>
                  </w:tcBorders>
                  <w:vAlign w:val="center"/>
                </w:tcPr>
                <w:p>
                  <w:pPr>
                    <w:spacing w:line="240" w:lineRule="auto"/>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澄清、无味、无浮油</w:t>
                  </w:r>
                </w:p>
              </w:tc>
              <w:tc>
                <w:tcPr>
                  <w:tcW w:w="485" w:type="pct"/>
                  <w:tcBorders>
                    <w:tl2br w:val="nil"/>
                    <w:tr2bl w:val="nil"/>
                  </w:tcBorders>
                  <w:vAlign w:val="center"/>
                </w:tcPr>
                <w:p>
                  <w:pPr>
                    <w:spacing w:line="240" w:lineRule="auto"/>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澄清、无味、无浮油</w:t>
                  </w:r>
                </w:p>
              </w:tc>
              <w:tc>
                <w:tcPr>
                  <w:tcW w:w="485" w:type="pct"/>
                  <w:tcBorders>
                    <w:tl2br w:val="nil"/>
                    <w:tr2bl w:val="nil"/>
                  </w:tcBorders>
                  <w:vAlign w:val="center"/>
                </w:tcPr>
                <w:p>
                  <w:pPr>
                    <w:spacing w:line="240" w:lineRule="auto"/>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澄清、无味、无浮油</w:t>
                  </w:r>
                </w:p>
              </w:tc>
              <w:tc>
                <w:tcPr>
                  <w:tcW w:w="488" w:type="pct"/>
                  <w:tcBorders>
                    <w:tl2br w:val="nil"/>
                    <w:tr2bl w:val="nil"/>
                  </w:tcBorders>
                  <w:vAlign w:val="center"/>
                </w:tcPr>
                <w:p>
                  <w:pPr>
                    <w:spacing w:line="240" w:lineRule="auto"/>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澄清、无味、无浮油</w:t>
                  </w:r>
                </w:p>
              </w:tc>
              <w:tc>
                <w:tcPr>
                  <w:tcW w:w="531" w:type="pct"/>
                  <w:tcBorders>
                    <w:tl2br w:val="nil"/>
                    <w:tr2bl w:val="nil"/>
                  </w:tcBorders>
                  <w:vAlign w:val="center"/>
                </w:tcPr>
                <w:p>
                  <w:pPr>
                    <w:adjustRightInd/>
                    <w:snapToGrid/>
                    <w:spacing w:line="240" w:lineRule="auto"/>
                    <w:jc w:val="center"/>
                    <w:rPr>
                      <w:rFonts w:hint="eastAsia" w:eastAsia="仿宋"/>
                      <w:b/>
                      <w:bCs/>
                      <w:color w:val="auto"/>
                      <w:sz w:val="21"/>
                      <w:szCs w:val="21"/>
                      <w:highlight w:val="none"/>
                      <w:lang w:val="en-US" w:eastAsia="zh-CN"/>
                    </w:rPr>
                  </w:pPr>
                  <w:r>
                    <w:rPr>
                      <w:rFonts w:hint="eastAsia"/>
                      <w:b w:val="0"/>
                      <w:bCs w:val="0"/>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3" w:hRule="atLeast"/>
                <w:jc w:val="center"/>
              </w:trPr>
              <w:tc>
                <w:tcPr>
                  <w:tcW w:w="562"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pH</w:t>
                  </w:r>
                </w:p>
              </w:tc>
              <w:tc>
                <w:tcPr>
                  <w:tcW w:w="489"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7.41</w:t>
                  </w:r>
                </w:p>
              </w:tc>
              <w:tc>
                <w:tcPr>
                  <w:tcW w:w="489"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7.43</w:t>
                  </w:r>
                </w:p>
              </w:tc>
              <w:tc>
                <w:tcPr>
                  <w:tcW w:w="489"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7.45</w:t>
                  </w:r>
                </w:p>
              </w:tc>
              <w:tc>
                <w:tcPr>
                  <w:tcW w:w="493"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7.37</w:t>
                  </w:r>
                </w:p>
              </w:tc>
              <w:tc>
                <w:tcPr>
                  <w:tcW w:w="485"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7.38</w:t>
                  </w:r>
                </w:p>
              </w:tc>
              <w:tc>
                <w:tcPr>
                  <w:tcW w:w="485"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7.39</w:t>
                  </w:r>
                </w:p>
              </w:tc>
              <w:tc>
                <w:tcPr>
                  <w:tcW w:w="485"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7.44</w:t>
                  </w:r>
                </w:p>
              </w:tc>
              <w:tc>
                <w:tcPr>
                  <w:tcW w:w="488"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7.42</w:t>
                  </w:r>
                </w:p>
              </w:tc>
              <w:tc>
                <w:tcPr>
                  <w:tcW w:w="531"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6.5~9.5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3" w:hRule="atLeast"/>
                <w:jc w:val="center"/>
              </w:trPr>
              <w:tc>
                <w:tcPr>
                  <w:tcW w:w="562"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化学需氧量</w:t>
                  </w:r>
                </w:p>
              </w:tc>
              <w:tc>
                <w:tcPr>
                  <w:tcW w:w="489"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228</w:t>
                  </w:r>
                </w:p>
              </w:tc>
              <w:tc>
                <w:tcPr>
                  <w:tcW w:w="489"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229</w:t>
                  </w:r>
                </w:p>
              </w:tc>
              <w:tc>
                <w:tcPr>
                  <w:tcW w:w="489"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236</w:t>
                  </w:r>
                </w:p>
              </w:tc>
              <w:tc>
                <w:tcPr>
                  <w:tcW w:w="493"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241</w:t>
                  </w:r>
                </w:p>
              </w:tc>
              <w:tc>
                <w:tcPr>
                  <w:tcW w:w="485"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229</w:t>
                  </w:r>
                </w:p>
              </w:tc>
              <w:tc>
                <w:tcPr>
                  <w:tcW w:w="485"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225</w:t>
                  </w:r>
                </w:p>
              </w:tc>
              <w:tc>
                <w:tcPr>
                  <w:tcW w:w="485"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232</w:t>
                  </w:r>
                </w:p>
              </w:tc>
              <w:tc>
                <w:tcPr>
                  <w:tcW w:w="488"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242</w:t>
                  </w:r>
                </w:p>
              </w:tc>
              <w:tc>
                <w:tcPr>
                  <w:tcW w:w="531" w:type="pct"/>
                  <w:tcBorders>
                    <w:tl2br w:val="nil"/>
                    <w:tr2bl w:val="nil"/>
                  </w:tcBorders>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5</w:t>
                  </w:r>
                  <w:r>
                    <w:rPr>
                      <w:color w:val="auto"/>
                      <w:sz w:val="21"/>
                      <w:szCs w:val="21"/>
                      <w:highlight w:val="none"/>
                    </w:rPr>
                    <w:t>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3" w:hRule="atLeast"/>
                <w:jc w:val="center"/>
              </w:trPr>
              <w:tc>
                <w:tcPr>
                  <w:tcW w:w="562"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悬浮物</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18</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20</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16</w:t>
                  </w:r>
                </w:p>
              </w:tc>
              <w:tc>
                <w:tcPr>
                  <w:tcW w:w="493"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18</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18</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16</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14</w:t>
                  </w:r>
                </w:p>
              </w:tc>
              <w:tc>
                <w:tcPr>
                  <w:tcW w:w="488"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18</w:t>
                  </w:r>
                </w:p>
              </w:tc>
              <w:tc>
                <w:tcPr>
                  <w:tcW w:w="531" w:type="pct"/>
                  <w:tcBorders>
                    <w:tl2br w:val="nil"/>
                    <w:tr2bl w:val="nil"/>
                  </w:tcBorders>
                  <w:vAlign w:val="center"/>
                </w:tcPr>
                <w:p>
                  <w:pPr>
                    <w:tabs>
                      <w:tab w:val="left" w:pos="4905"/>
                    </w:tabs>
                    <w:spacing w:line="240" w:lineRule="auto"/>
                    <w:jc w:val="center"/>
                    <w:rPr>
                      <w:color w:val="auto"/>
                      <w:sz w:val="21"/>
                      <w:szCs w:val="21"/>
                      <w:highlight w:val="none"/>
                    </w:rPr>
                  </w:pPr>
                  <w:r>
                    <w:rPr>
                      <w:rFonts w:hint="eastAsia"/>
                      <w:color w:val="auto"/>
                      <w:sz w:val="21"/>
                      <w:szCs w:val="21"/>
                      <w:highlight w:val="none"/>
                      <w:lang w:val="en-US" w:eastAsia="zh-CN"/>
                    </w:rPr>
                    <w:t>4</w:t>
                  </w:r>
                  <w:r>
                    <w:rPr>
                      <w:color w:val="auto"/>
                      <w:sz w:val="21"/>
                      <w:szCs w:val="21"/>
                      <w:highlight w:val="none"/>
                    </w:rPr>
                    <w:t>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3" w:hRule="atLeast"/>
                <w:jc w:val="center"/>
              </w:trPr>
              <w:tc>
                <w:tcPr>
                  <w:tcW w:w="562"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氨氮</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1.53</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1.74</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1.76</w:t>
                  </w:r>
                </w:p>
              </w:tc>
              <w:tc>
                <w:tcPr>
                  <w:tcW w:w="493"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1.61</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1.59</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1.54</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1.61</w:t>
                  </w:r>
                </w:p>
              </w:tc>
              <w:tc>
                <w:tcPr>
                  <w:tcW w:w="488"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1.63</w:t>
                  </w:r>
                </w:p>
              </w:tc>
              <w:tc>
                <w:tcPr>
                  <w:tcW w:w="531" w:type="pct"/>
                  <w:tcBorders>
                    <w:tl2br w:val="nil"/>
                    <w:tr2bl w:val="nil"/>
                  </w:tcBorders>
                  <w:vAlign w:val="center"/>
                </w:tcPr>
                <w:p>
                  <w:pPr>
                    <w:tabs>
                      <w:tab w:val="left" w:pos="4905"/>
                    </w:tabs>
                    <w:spacing w:line="240" w:lineRule="auto"/>
                    <w:jc w:val="center"/>
                    <w:rPr>
                      <w:color w:val="auto"/>
                      <w:sz w:val="21"/>
                      <w:szCs w:val="21"/>
                      <w:highlight w:val="none"/>
                    </w:rPr>
                  </w:pPr>
                  <w:r>
                    <w:rPr>
                      <w:color w:val="auto"/>
                      <w:sz w:val="21"/>
                      <w:szCs w:val="21"/>
                      <w:highlight w:val="none"/>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3" w:hRule="atLeast"/>
                <w:jc w:val="center"/>
              </w:trPr>
              <w:tc>
                <w:tcPr>
                  <w:tcW w:w="562"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总磷</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0.16</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0.18</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0.15</w:t>
                  </w:r>
                </w:p>
              </w:tc>
              <w:tc>
                <w:tcPr>
                  <w:tcW w:w="493"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0.18</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0.15</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0.17</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0.14</w:t>
                  </w:r>
                </w:p>
              </w:tc>
              <w:tc>
                <w:tcPr>
                  <w:tcW w:w="488"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0.19</w:t>
                  </w:r>
                </w:p>
              </w:tc>
              <w:tc>
                <w:tcPr>
                  <w:tcW w:w="531" w:type="pct"/>
                  <w:tcBorders>
                    <w:tl2br w:val="nil"/>
                    <w:tr2bl w:val="nil"/>
                  </w:tcBorders>
                  <w:vAlign w:val="center"/>
                </w:tcPr>
                <w:p>
                  <w:pPr>
                    <w:tabs>
                      <w:tab w:val="left" w:pos="4905"/>
                    </w:tabs>
                    <w:spacing w:line="240" w:lineRule="auto"/>
                    <w:jc w:val="center"/>
                    <w:rPr>
                      <w:color w:val="auto"/>
                      <w:sz w:val="21"/>
                      <w:szCs w:val="21"/>
                      <w:highlight w:val="none"/>
                    </w:rPr>
                  </w:pPr>
                  <w:r>
                    <w:rPr>
                      <w:color w:val="auto"/>
                      <w:sz w:val="21"/>
                      <w:szCs w:val="21"/>
                      <w:highlight w:val="none"/>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3" w:hRule="atLeast"/>
                <w:jc w:val="center"/>
              </w:trPr>
              <w:tc>
                <w:tcPr>
                  <w:tcW w:w="562"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总氮</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2.19</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2.08</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2.28</w:t>
                  </w:r>
                </w:p>
              </w:tc>
              <w:tc>
                <w:tcPr>
                  <w:tcW w:w="493"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2.06</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1.82</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1.77</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1.96</w:t>
                  </w:r>
                </w:p>
              </w:tc>
              <w:tc>
                <w:tcPr>
                  <w:tcW w:w="488"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1.82</w:t>
                  </w:r>
                </w:p>
              </w:tc>
              <w:tc>
                <w:tcPr>
                  <w:tcW w:w="531" w:type="pct"/>
                  <w:tcBorders>
                    <w:tl2br w:val="nil"/>
                    <w:tr2bl w:val="nil"/>
                  </w:tcBorders>
                  <w:vAlign w:val="center"/>
                </w:tcPr>
                <w:p>
                  <w:pPr>
                    <w:tabs>
                      <w:tab w:val="left" w:pos="4905"/>
                    </w:tabs>
                    <w:spacing w:line="240" w:lineRule="auto"/>
                    <w:jc w:val="center"/>
                    <w:rPr>
                      <w:color w:val="auto"/>
                      <w:sz w:val="21"/>
                      <w:szCs w:val="21"/>
                      <w:highlight w:val="none"/>
                    </w:rPr>
                  </w:pPr>
                  <w:r>
                    <w:rPr>
                      <w:color w:val="auto"/>
                      <w:sz w:val="21"/>
                      <w:szCs w:val="21"/>
                      <w:highlight w:val="none"/>
                    </w:rPr>
                    <w:t>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3" w:hRule="atLeast"/>
                <w:jc w:val="center"/>
              </w:trPr>
              <w:tc>
                <w:tcPr>
                  <w:tcW w:w="562" w:type="pct"/>
                  <w:tcBorders>
                    <w:tl2br w:val="nil"/>
                    <w:tr2bl w:val="nil"/>
                  </w:tcBorders>
                  <w:vAlign w:val="center"/>
                </w:tcPr>
                <w:p>
                  <w:pPr>
                    <w:spacing w:line="240" w:lineRule="auto"/>
                    <w:jc w:val="center"/>
                    <w:rPr>
                      <w:rFonts w:hint="eastAsia" w:eastAsia="仿宋"/>
                      <w:color w:val="auto"/>
                      <w:sz w:val="21"/>
                      <w:szCs w:val="21"/>
                      <w:highlight w:val="none"/>
                      <w:lang w:val="en-US" w:eastAsia="zh-CN"/>
                    </w:rPr>
                  </w:pPr>
                  <w:r>
                    <w:rPr>
                      <w:rFonts w:hint="eastAsia"/>
                      <w:color w:val="auto"/>
                      <w:sz w:val="21"/>
                      <w:szCs w:val="21"/>
                      <w:highlight w:val="none"/>
                      <w:lang w:val="en-US" w:eastAsia="zh-CN"/>
                    </w:rPr>
                    <w:t>动植物油</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0.3</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0.28</w:t>
                  </w:r>
                </w:p>
              </w:tc>
              <w:tc>
                <w:tcPr>
                  <w:tcW w:w="489"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0.29</w:t>
                  </w:r>
                </w:p>
              </w:tc>
              <w:tc>
                <w:tcPr>
                  <w:tcW w:w="493"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0.28</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0.25</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0.21</w:t>
                  </w:r>
                </w:p>
              </w:tc>
              <w:tc>
                <w:tcPr>
                  <w:tcW w:w="485"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0.2</w:t>
                  </w:r>
                </w:p>
              </w:tc>
              <w:tc>
                <w:tcPr>
                  <w:tcW w:w="488"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0.19</w:t>
                  </w:r>
                </w:p>
              </w:tc>
              <w:tc>
                <w:tcPr>
                  <w:tcW w:w="531" w:type="pct"/>
                  <w:tcBorders>
                    <w:tl2br w:val="nil"/>
                    <w:tr2bl w:val="nil"/>
                  </w:tcBorders>
                  <w:vAlign w:val="center"/>
                </w:tcPr>
                <w:p>
                  <w:pPr>
                    <w:tabs>
                      <w:tab w:val="left" w:pos="4905"/>
                    </w:tabs>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100</w:t>
                  </w:r>
                </w:p>
              </w:tc>
            </w:tr>
          </w:tbl>
          <w:p>
            <w:pPr>
              <w:snapToGrid/>
              <w:ind w:firstLine="480" w:firstLineChars="200"/>
              <w:jc w:val="left"/>
              <w:rPr>
                <w:color w:val="auto"/>
                <w:kern w:val="0"/>
                <w:szCs w:val="24"/>
                <w:highlight w:val="none"/>
              </w:rPr>
            </w:pPr>
            <w:r>
              <w:rPr>
                <w:color w:val="auto"/>
                <w:kern w:val="0"/>
                <w:szCs w:val="24"/>
                <w:highlight w:val="none"/>
              </w:rPr>
              <w:t>根据监测结果，</w:t>
            </w:r>
            <w:r>
              <w:rPr>
                <w:rFonts w:hint="eastAsia"/>
                <w:color w:val="auto"/>
                <w:kern w:val="0"/>
                <w:szCs w:val="24"/>
                <w:highlight w:val="none"/>
              </w:rPr>
              <w:t>生活</w:t>
            </w:r>
            <w:r>
              <w:rPr>
                <w:color w:val="auto"/>
                <w:kern w:val="0"/>
                <w:szCs w:val="24"/>
                <w:highlight w:val="none"/>
              </w:rPr>
              <w:t>污水</w:t>
            </w:r>
            <w:r>
              <w:rPr>
                <w:rFonts w:hint="eastAsia"/>
                <w:color w:val="auto"/>
                <w:kern w:val="0"/>
                <w:szCs w:val="24"/>
                <w:highlight w:val="none"/>
                <w:lang w:val="en-US" w:eastAsia="zh-CN"/>
              </w:rPr>
              <w:t>接管</w:t>
            </w:r>
            <w:r>
              <w:rPr>
                <w:color w:val="auto"/>
                <w:kern w:val="0"/>
                <w:szCs w:val="24"/>
                <w:highlight w:val="none"/>
              </w:rPr>
              <w:t>口废水中pH、化学需氧量、悬浮物、氨氮、总磷、总氮</w:t>
            </w:r>
            <w:r>
              <w:rPr>
                <w:rFonts w:hint="eastAsia"/>
                <w:color w:val="auto"/>
                <w:kern w:val="0"/>
                <w:szCs w:val="24"/>
                <w:highlight w:val="none"/>
                <w:lang w:eastAsia="zh-CN"/>
              </w:rPr>
              <w:t>、</w:t>
            </w:r>
            <w:r>
              <w:rPr>
                <w:rFonts w:hint="eastAsia"/>
                <w:color w:val="auto"/>
                <w:kern w:val="0"/>
                <w:szCs w:val="24"/>
                <w:highlight w:val="none"/>
                <w:lang w:val="en-US" w:eastAsia="zh-CN"/>
              </w:rPr>
              <w:t>动植物油</w:t>
            </w:r>
            <w:r>
              <w:rPr>
                <w:color w:val="auto"/>
                <w:kern w:val="0"/>
                <w:szCs w:val="24"/>
                <w:highlight w:val="none"/>
              </w:rPr>
              <w:t>符合《污水排入城镇下水道水质标准》(GB/T 31962-2015)表1B等级标准。</w:t>
            </w:r>
          </w:p>
          <w:p>
            <w:pPr>
              <w:snapToGrid/>
              <w:ind w:firstLine="482" w:firstLineChars="200"/>
              <w:rPr>
                <w:b/>
                <w:bCs/>
                <w:color w:val="auto"/>
                <w:szCs w:val="22"/>
                <w:highlight w:val="none"/>
              </w:rPr>
            </w:pPr>
            <w:r>
              <w:rPr>
                <w:b/>
                <w:bCs/>
                <w:color w:val="auto"/>
                <w:szCs w:val="22"/>
                <w:highlight w:val="none"/>
              </w:rPr>
              <w:t>2、废气</w:t>
            </w:r>
          </w:p>
          <w:p>
            <w:pPr>
              <w:snapToGrid/>
              <w:ind w:firstLine="480" w:firstLineChars="200"/>
              <w:rPr>
                <w:color w:val="auto"/>
                <w:szCs w:val="22"/>
                <w:highlight w:val="none"/>
              </w:rPr>
            </w:pPr>
            <w:r>
              <w:rPr>
                <w:color w:val="auto"/>
                <w:szCs w:val="22"/>
                <w:highlight w:val="none"/>
              </w:rPr>
              <w:t>本次验收项目验收监测期间废气</w:t>
            </w:r>
            <w:r>
              <w:rPr>
                <w:color w:val="auto"/>
                <w:szCs w:val="22"/>
                <w:highlight w:val="none"/>
                <w:lang w:val="zh-CN"/>
              </w:rPr>
              <w:t>监测结果与评价见</w:t>
            </w:r>
            <w:r>
              <w:rPr>
                <w:color w:val="auto"/>
                <w:szCs w:val="22"/>
                <w:highlight w:val="none"/>
              </w:rPr>
              <w:t>下</w:t>
            </w:r>
            <w:r>
              <w:rPr>
                <w:color w:val="auto"/>
                <w:szCs w:val="22"/>
                <w:highlight w:val="none"/>
                <w:lang w:val="zh-CN"/>
              </w:rPr>
              <w:t>表</w:t>
            </w:r>
            <w:r>
              <w:rPr>
                <w:color w:val="auto"/>
                <w:szCs w:val="22"/>
                <w:highlight w:val="none"/>
              </w:rPr>
              <w:t>。</w:t>
            </w:r>
          </w:p>
          <w:p>
            <w:pPr>
              <w:keepNext w:val="0"/>
              <w:keepLines w:val="0"/>
              <w:pageBreakBefore w:val="0"/>
              <w:widowControl/>
              <w:kinsoku/>
              <w:wordWrap/>
              <w:overflowPunct/>
              <w:topLinePunct w:val="0"/>
              <w:autoSpaceDE/>
              <w:autoSpaceDN/>
              <w:bidi w:val="0"/>
              <w:adjustRightInd w:val="0"/>
              <w:snapToGrid/>
              <w:jc w:val="center"/>
              <w:textAlignment w:val="auto"/>
              <w:rPr>
                <w:rFonts w:hint="default" w:ascii="Times New Roman" w:hAnsi="Times New Roman" w:eastAsia="仿宋" w:cs="Times New Roman"/>
                <w:b/>
                <w:color w:val="auto"/>
                <w:kern w:val="2"/>
                <w:sz w:val="24"/>
                <w:szCs w:val="24"/>
                <w:lang w:val="zh-CN" w:eastAsia="zh-CN" w:bidi="ar-SA"/>
              </w:rPr>
            </w:pPr>
            <w:r>
              <w:rPr>
                <w:rFonts w:hint="default" w:ascii="Times New Roman" w:hAnsi="Times New Roman" w:eastAsia="仿宋" w:cs="Times New Roman"/>
                <w:b/>
                <w:color w:val="auto"/>
                <w:kern w:val="2"/>
                <w:sz w:val="24"/>
                <w:szCs w:val="24"/>
                <w:lang w:val="en-US" w:eastAsia="zh-CN" w:bidi="ar-SA"/>
              </w:rPr>
              <w:t>表7-</w:t>
            </w:r>
            <w:r>
              <w:rPr>
                <w:rFonts w:hint="eastAsia" w:ascii="Times New Roman" w:hAnsi="Times New Roman" w:cs="Times New Roman"/>
                <w:b/>
                <w:color w:val="auto"/>
                <w:kern w:val="2"/>
                <w:sz w:val="24"/>
                <w:szCs w:val="24"/>
                <w:lang w:val="en-US" w:eastAsia="zh-CN" w:bidi="ar-SA"/>
              </w:rPr>
              <w:t>3</w:t>
            </w:r>
            <w:r>
              <w:rPr>
                <w:rFonts w:hint="default" w:ascii="Times New Roman" w:hAnsi="Times New Roman" w:eastAsia="仿宋" w:cs="Times New Roman"/>
                <w:b/>
                <w:color w:val="auto"/>
                <w:kern w:val="2"/>
                <w:sz w:val="24"/>
                <w:szCs w:val="24"/>
                <w:lang w:val="en-US" w:eastAsia="zh-CN" w:bidi="ar-SA"/>
              </w:rPr>
              <w:t>厂界</w:t>
            </w:r>
            <w:r>
              <w:rPr>
                <w:rFonts w:hint="default" w:ascii="Times New Roman" w:hAnsi="Times New Roman" w:eastAsia="仿宋" w:cs="Times New Roman"/>
                <w:b/>
                <w:color w:val="auto"/>
                <w:kern w:val="2"/>
                <w:sz w:val="24"/>
                <w:szCs w:val="24"/>
                <w:lang w:val="zh-CN" w:eastAsia="zh-CN" w:bidi="ar-SA"/>
              </w:rPr>
              <w:t>无组织排放废气监测结果与评价一览表</w:t>
            </w:r>
          </w:p>
          <w:tbl>
            <w:tblPr>
              <w:tblStyle w:val="1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161"/>
              <w:gridCol w:w="1605"/>
              <w:gridCol w:w="1635"/>
              <w:gridCol w:w="1650"/>
              <w:gridCol w:w="1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43" w:type="pct"/>
                  <w:gridSpan w:val="2"/>
                  <w:vMerge w:val="restar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采样地点及</w:t>
                  </w:r>
                </w:p>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采样频次</w:t>
                  </w:r>
                </w:p>
              </w:tc>
              <w:tc>
                <w:tcPr>
                  <w:tcW w:w="1832" w:type="pct"/>
                  <w:gridSpan w:val="2"/>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监测结果</w:t>
                  </w:r>
                  <w:r>
                    <w:rPr>
                      <w:rFonts w:hint="default" w:ascii="Times New Roman" w:hAnsi="Times New Roman" w:eastAsia="仿宋" w:cs="Times New Roman"/>
                      <w:color w:val="auto"/>
                      <w:sz w:val="21"/>
                      <w:szCs w:val="21"/>
                    </w:rPr>
                    <w:t>单位：mg/m</w:t>
                  </w:r>
                  <w:r>
                    <w:rPr>
                      <w:rFonts w:hint="default" w:ascii="Times New Roman" w:hAnsi="Times New Roman" w:eastAsia="仿宋" w:cs="Times New Roman"/>
                      <w:color w:val="auto"/>
                      <w:sz w:val="21"/>
                      <w:szCs w:val="21"/>
                      <w:vertAlign w:val="superscript"/>
                    </w:rPr>
                    <w:t>3</w:t>
                  </w:r>
                </w:p>
              </w:tc>
              <w:tc>
                <w:tcPr>
                  <w:tcW w:w="933"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环评标准</w:t>
                  </w:r>
                </w:p>
              </w:tc>
              <w:tc>
                <w:tcPr>
                  <w:tcW w:w="989"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现行标准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43" w:type="pct"/>
                  <w:gridSpan w:val="2"/>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90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color w:val="auto"/>
                      <w:szCs w:val="21"/>
                      <w:highlight w:val="none"/>
                    </w:rPr>
                    <w:t>2021年</w:t>
                  </w:r>
                  <w:r>
                    <w:rPr>
                      <w:rFonts w:hint="eastAsia"/>
                      <w:color w:val="auto"/>
                      <w:szCs w:val="21"/>
                      <w:highlight w:val="none"/>
                      <w:lang w:val="en-US" w:eastAsia="zh-CN"/>
                    </w:rPr>
                    <w:t>6</w:t>
                  </w:r>
                  <w:r>
                    <w:rPr>
                      <w:color w:val="auto"/>
                      <w:szCs w:val="21"/>
                      <w:highlight w:val="none"/>
                    </w:rPr>
                    <w:t>月</w:t>
                  </w:r>
                  <w:r>
                    <w:rPr>
                      <w:rFonts w:hint="eastAsia"/>
                      <w:color w:val="auto"/>
                      <w:szCs w:val="21"/>
                      <w:highlight w:val="none"/>
                      <w:lang w:val="en-US" w:eastAsia="zh-CN"/>
                    </w:rPr>
                    <w:t>19</w:t>
                  </w:r>
                  <w:r>
                    <w:rPr>
                      <w:color w:val="auto"/>
                      <w:szCs w:val="21"/>
                      <w:highlight w:val="none"/>
                    </w:rPr>
                    <w:t>日</w:t>
                  </w:r>
                </w:p>
              </w:tc>
              <w:tc>
                <w:tcPr>
                  <w:tcW w:w="9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color w:val="auto"/>
                      <w:szCs w:val="21"/>
                      <w:highlight w:val="none"/>
                    </w:rPr>
                    <w:t>2021年</w:t>
                  </w:r>
                  <w:r>
                    <w:rPr>
                      <w:rFonts w:hint="eastAsia"/>
                      <w:color w:val="auto"/>
                      <w:szCs w:val="21"/>
                      <w:highlight w:val="none"/>
                      <w:lang w:val="en-US" w:eastAsia="zh-CN"/>
                    </w:rPr>
                    <w:t>6</w:t>
                  </w:r>
                  <w:r>
                    <w:rPr>
                      <w:color w:val="auto"/>
                      <w:szCs w:val="21"/>
                      <w:highlight w:val="none"/>
                    </w:rPr>
                    <w:t>月2</w:t>
                  </w:r>
                  <w:r>
                    <w:rPr>
                      <w:rFonts w:hint="eastAsia"/>
                      <w:color w:val="auto"/>
                      <w:szCs w:val="21"/>
                      <w:highlight w:val="none"/>
                      <w:lang w:val="en-US" w:eastAsia="zh-CN"/>
                    </w:rPr>
                    <w:t>0</w:t>
                  </w:r>
                  <w:r>
                    <w:rPr>
                      <w:color w:val="auto"/>
                      <w:szCs w:val="21"/>
                      <w:highlight w:val="none"/>
                    </w:rPr>
                    <w:t>日</w:t>
                  </w:r>
                </w:p>
              </w:tc>
              <w:tc>
                <w:tcPr>
                  <w:tcW w:w="933"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r>
                    <w:rPr>
                      <w:rFonts w:hint="eastAsia" w:ascii="Times New Roman" w:hAnsi="Times New Roman" w:cs="Times New Roman"/>
                      <w:color w:val="auto"/>
                      <w:sz w:val="21"/>
                      <w:szCs w:val="21"/>
                      <w:lang w:val="en-US" w:eastAsia="zh-CN"/>
                    </w:rPr>
                    <w:t>GB16297-1996</w:t>
                  </w:r>
                </w:p>
              </w:tc>
              <w:tc>
                <w:tcPr>
                  <w:tcW w:w="989"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DB32/4041-2021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43" w:type="pct"/>
                  <w:gridSpan w:val="2"/>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90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ascii="Times New Roman" w:hAnsi="Times New Roman" w:eastAsia="仿宋" w:cs="Times New Roman"/>
                      <w:color w:val="auto"/>
                      <w:sz w:val="21"/>
                      <w:szCs w:val="21"/>
                      <w:lang w:eastAsia="zh-CN"/>
                    </w:rPr>
                  </w:pPr>
                  <w:r>
                    <w:rPr>
                      <w:rFonts w:hint="eastAsia" w:cs="Times New Roman"/>
                      <w:color w:val="auto"/>
                      <w:sz w:val="21"/>
                      <w:szCs w:val="21"/>
                      <w:lang w:val="en-US" w:eastAsia="zh-CN"/>
                    </w:rPr>
                    <w:t>颗粒物</w:t>
                  </w:r>
                </w:p>
              </w:tc>
              <w:tc>
                <w:tcPr>
                  <w:tcW w:w="9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ascii="Times New Roman" w:hAnsi="Times New Roman" w:eastAsia="仿宋" w:cs="Times New Roman"/>
                      <w:color w:val="auto"/>
                      <w:kern w:val="0"/>
                      <w:sz w:val="21"/>
                      <w:szCs w:val="21"/>
                      <w:lang w:val="en-US" w:eastAsia="zh-CN" w:bidi="ar-SA"/>
                    </w:rPr>
                  </w:pPr>
                  <w:r>
                    <w:rPr>
                      <w:rFonts w:hint="eastAsia" w:cs="Times New Roman"/>
                      <w:color w:val="auto"/>
                      <w:sz w:val="21"/>
                      <w:szCs w:val="21"/>
                      <w:lang w:val="en-US" w:eastAsia="zh-CN"/>
                    </w:rPr>
                    <w:t>颗粒物</w:t>
                  </w:r>
                </w:p>
              </w:tc>
              <w:tc>
                <w:tcPr>
                  <w:tcW w:w="933"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颗粒物</w:t>
                  </w:r>
                </w:p>
              </w:tc>
              <w:tc>
                <w:tcPr>
                  <w:tcW w:w="989"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7" w:type="pct"/>
                  <w:vMerge w:val="restar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ind w:left="-122" w:leftChars="-51" w:right="-108" w:rightChars="-45"/>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上风向O1</w:t>
                  </w:r>
                </w:p>
              </w:tc>
              <w:tc>
                <w:tcPr>
                  <w:tcW w:w="65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第一次</w:t>
                  </w:r>
                </w:p>
              </w:tc>
              <w:tc>
                <w:tcPr>
                  <w:tcW w:w="90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0.111</w:t>
                  </w:r>
                </w:p>
              </w:tc>
              <w:tc>
                <w:tcPr>
                  <w:tcW w:w="9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0.133</w:t>
                  </w:r>
                </w:p>
              </w:tc>
              <w:tc>
                <w:tcPr>
                  <w:tcW w:w="933" w:type="pct"/>
                  <w:vMerge w:val="restar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989" w:type="pct"/>
                  <w:vMerge w:val="restar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587"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5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第二次</w:t>
                  </w:r>
                </w:p>
              </w:tc>
              <w:tc>
                <w:tcPr>
                  <w:tcW w:w="90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0.133</w:t>
                  </w:r>
                </w:p>
              </w:tc>
              <w:tc>
                <w:tcPr>
                  <w:tcW w:w="9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0.111</w:t>
                  </w:r>
                </w:p>
              </w:tc>
              <w:tc>
                <w:tcPr>
                  <w:tcW w:w="933"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c>
                <w:tcPr>
                  <w:tcW w:w="989"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7"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5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第三次</w:t>
                  </w:r>
                </w:p>
              </w:tc>
              <w:tc>
                <w:tcPr>
                  <w:tcW w:w="907" w:type="pc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0.156</w:t>
                  </w:r>
                </w:p>
              </w:tc>
              <w:tc>
                <w:tcPr>
                  <w:tcW w:w="924" w:type="pc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0.156</w:t>
                  </w:r>
                </w:p>
              </w:tc>
              <w:tc>
                <w:tcPr>
                  <w:tcW w:w="933" w:type="pct"/>
                  <w:vMerge w:val="continue"/>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c>
                <w:tcPr>
                  <w:tcW w:w="989" w:type="pct"/>
                  <w:vMerge w:val="continue"/>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7" w:type="pct"/>
                  <w:vMerge w:val="restar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ind w:left="-122" w:leftChars="-51" w:right="-108" w:rightChars="-45"/>
                    <w:jc w:val="center"/>
                    <w:rPr>
                      <w:rFonts w:hint="default" w:ascii="Times New Roman" w:hAnsi="Times New Roman" w:eastAsia="仿宋" w:cs="Times New Roman"/>
                      <w:color w:val="auto"/>
                      <w:sz w:val="21"/>
                      <w:szCs w:val="21"/>
                    </w:rPr>
                  </w:pPr>
                  <w:r>
                    <w:rPr>
                      <w:rFonts w:hint="eastAsia" w:ascii="Times New Roman" w:hAnsi="Times New Roman" w:cs="Times New Roman"/>
                      <w:color w:val="auto"/>
                      <w:sz w:val="21"/>
                      <w:szCs w:val="21"/>
                      <w:lang w:val="en-US" w:eastAsia="zh-CN"/>
                    </w:rPr>
                    <w:t>上风向O2</w:t>
                  </w:r>
                </w:p>
              </w:tc>
              <w:tc>
                <w:tcPr>
                  <w:tcW w:w="65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第一次</w:t>
                  </w:r>
                </w:p>
              </w:tc>
              <w:tc>
                <w:tcPr>
                  <w:tcW w:w="90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0.400</w:t>
                  </w:r>
                </w:p>
              </w:tc>
              <w:tc>
                <w:tcPr>
                  <w:tcW w:w="9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0.400</w:t>
                  </w:r>
                </w:p>
              </w:tc>
              <w:tc>
                <w:tcPr>
                  <w:tcW w:w="933"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c>
                <w:tcPr>
                  <w:tcW w:w="989"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587"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5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第二次</w:t>
                  </w:r>
                </w:p>
              </w:tc>
              <w:tc>
                <w:tcPr>
                  <w:tcW w:w="90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0.489</w:t>
                  </w:r>
                </w:p>
              </w:tc>
              <w:tc>
                <w:tcPr>
                  <w:tcW w:w="9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0.422</w:t>
                  </w:r>
                </w:p>
              </w:tc>
              <w:tc>
                <w:tcPr>
                  <w:tcW w:w="933"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c>
                <w:tcPr>
                  <w:tcW w:w="989"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7"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5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第三次</w:t>
                  </w:r>
                </w:p>
              </w:tc>
              <w:tc>
                <w:tcPr>
                  <w:tcW w:w="907" w:type="pc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0.378</w:t>
                  </w:r>
                </w:p>
              </w:tc>
              <w:tc>
                <w:tcPr>
                  <w:tcW w:w="924" w:type="pc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0.378</w:t>
                  </w:r>
                </w:p>
              </w:tc>
              <w:tc>
                <w:tcPr>
                  <w:tcW w:w="933" w:type="pct"/>
                  <w:vMerge w:val="continue"/>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c>
                <w:tcPr>
                  <w:tcW w:w="989" w:type="pct"/>
                  <w:vMerge w:val="continue"/>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7" w:type="pct"/>
                  <w:vMerge w:val="restar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ind w:left="-122" w:leftChars="-51" w:right="-108" w:rightChars="-45"/>
                    <w:jc w:val="center"/>
                    <w:rPr>
                      <w:rFonts w:hint="default" w:ascii="Times New Roman" w:hAnsi="Times New Roman" w:eastAsia="仿宋" w:cs="Times New Roman"/>
                      <w:color w:val="auto"/>
                      <w:sz w:val="21"/>
                      <w:szCs w:val="21"/>
                    </w:rPr>
                  </w:pPr>
                  <w:r>
                    <w:rPr>
                      <w:rFonts w:hint="eastAsia" w:ascii="Times New Roman" w:hAnsi="Times New Roman" w:cs="Times New Roman"/>
                      <w:color w:val="auto"/>
                      <w:sz w:val="21"/>
                      <w:szCs w:val="21"/>
                      <w:lang w:val="en-US" w:eastAsia="zh-CN"/>
                    </w:rPr>
                    <w:t>上风向O3</w:t>
                  </w:r>
                </w:p>
              </w:tc>
              <w:tc>
                <w:tcPr>
                  <w:tcW w:w="65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第一次</w:t>
                  </w:r>
                </w:p>
              </w:tc>
              <w:tc>
                <w:tcPr>
                  <w:tcW w:w="90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0.400</w:t>
                  </w:r>
                </w:p>
              </w:tc>
              <w:tc>
                <w:tcPr>
                  <w:tcW w:w="9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0.444</w:t>
                  </w:r>
                </w:p>
              </w:tc>
              <w:tc>
                <w:tcPr>
                  <w:tcW w:w="933"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c>
                <w:tcPr>
                  <w:tcW w:w="989"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7"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5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第二次</w:t>
                  </w:r>
                </w:p>
              </w:tc>
              <w:tc>
                <w:tcPr>
                  <w:tcW w:w="90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0.444</w:t>
                  </w:r>
                </w:p>
              </w:tc>
              <w:tc>
                <w:tcPr>
                  <w:tcW w:w="9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0.356</w:t>
                  </w:r>
                </w:p>
              </w:tc>
              <w:tc>
                <w:tcPr>
                  <w:tcW w:w="933"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c>
                <w:tcPr>
                  <w:tcW w:w="989"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7"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5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第三次</w:t>
                  </w:r>
                </w:p>
              </w:tc>
              <w:tc>
                <w:tcPr>
                  <w:tcW w:w="907" w:type="pc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0.356</w:t>
                  </w:r>
                </w:p>
              </w:tc>
              <w:tc>
                <w:tcPr>
                  <w:tcW w:w="9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0.467</w:t>
                  </w:r>
                </w:p>
              </w:tc>
              <w:tc>
                <w:tcPr>
                  <w:tcW w:w="933"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c>
                <w:tcPr>
                  <w:tcW w:w="989"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43" w:type="pct"/>
                  <w:gridSpan w:val="2"/>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上</w:t>
                  </w:r>
                  <w:r>
                    <w:rPr>
                      <w:rFonts w:hint="default" w:ascii="Times New Roman" w:hAnsi="Times New Roman" w:eastAsia="仿宋" w:cs="Times New Roman"/>
                      <w:color w:val="auto"/>
                      <w:sz w:val="21"/>
                      <w:szCs w:val="21"/>
                      <w:lang w:val="en-US" w:eastAsia="zh-CN"/>
                    </w:rPr>
                    <w:t>风向最大值</w:t>
                  </w:r>
                </w:p>
              </w:tc>
              <w:tc>
                <w:tcPr>
                  <w:tcW w:w="90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0.489</w:t>
                  </w:r>
                </w:p>
              </w:tc>
              <w:tc>
                <w:tcPr>
                  <w:tcW w:w="9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0.467</w:t>
                  </w:r>
                </w:p>
              </w:tc>
              <w:tc>
                <w:tcPr>
                  <w:tcW w:w="933"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c>
                <w:tcPr>
                  <w:tcW w:w="989"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7" w:type="pct"/>
                  <w:vMerge w:val="restar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下风向O4</w:t>
                  </w:r>
                </w:p>
              </w:tc>
              <w:tc>
                <w:tcPr>
                  <w:tcW w:w="65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第一次</w:t>
                  </w:r>
                </w:p>
              </w:tc>
              <w:tc>
                <w:tcPr>
                  <w:tcW w:w="90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0.400</w:t>
                  </w:r>
                </w:p>
              </w:tc>
              <w:tc>
                <w:tcPr>
                  <w:tcW w:w="924" w:type="pc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0.489</w:t>
                  </w:r>
                </w:p>
              </w:tc>
              <w:tc>
                <w:tcPr>
                  <w:tcW w:w="933" w:type="pct"/>
                  <w:vMerge w:val="continue"/>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c>
                <w:tcPr>
                  <w:tcW w:w="989" w:type="pct"/>
                  <w:vMerge w:val="continue"/>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7"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5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第二次</w:t>
                  </w:r>
                </w:p>
              </w:tc>
              <w:tc>
                <w:tcPr>
                  <w:tcW w:w="907" w:type="pct"/>
                  <w:tcBorders>
                    <w:tl2br w:val="nil"/>
                    <w:tr2bl w:val="nil"/>
                  </w:tcBorders>
                  <w:vAlign w:val="center"/>
                </w:tcPr>
                <w:p>
                  <w:pPr>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0.467</w:t>
                  </w:r>
                </w:p>
              </w:tc>
              <w:tc>
                <w:tcPr>
                  <w:tcW w:w="9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0.378</w:t>
                  </w:r>
                </w:p>
              </w:tc>
              <w:tc>
                <w:tcPr>
                  <w:tcW w:w="933"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c>
                <w:tcPr>
                  <w:tcW w:w="989"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87"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p>
              </w:tc>
              <w:tc>
                <w:tcPr>
                  <w:tcW w:w="656"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第三次</w:t>
                  </w:r>
                </w:p>
              </w:tc>
              <w:tc>
                <w:tcPr>
                  <w:tcW w:w="90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0.378</w:t>
                  </w:r>
                </w:p>
              </w:tc>
              <w:tc>
                <w:tcPr>
                  <w:tcW w:w="9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0.422</w:t>
                  </w:r>
                </w:p>
              </w:tc>
              <w:tc>
                <w:tcPr>
                  <w:tcW w:w="933"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c>
                <w:tcPr>
                  <w:tcW w:w="989"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243" w:type="pct"/>
                  <w:gridSpan w:val="2"/>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下风向最大值</w:t>
                  </w:r>
                </w:p>
              </w:tc>
              <w:tc>
                <w:tcPr>
                  <w:tcW w:w="907"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0.467</w:t>
                  </w:r>
                </w:p>
              </w:tc>
              <w:tc>
                <w:tcPr>
                  <w:tcW w:w="9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eastAsia" w:ascii="Times New Roman" w:hAnsi="Times New Roman" w:cs="Times New Roman"/>
                      <w:color w:val="auto"/>
                      <w:sz w:val="21"/>
                      <w:szCs w:val="21"/>
                      <w:lang w:val="en-US" w:eastAsia="zh-CN"/>
                    </w:rPr>
                    <w:t>0.489</w:t>
                  </w:r>
                </w:p>
              </w:tc>
              <w:tc>
                <w:tcPr>
                  <w:tcW w:w="933"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c>
                <w:tcPr>
                  <w:tcW w:w="989" w:type="pct"/>
                  <w:vMerge w:val="continue"/>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eastAsia" w:cs="Times New Roman"/>
                      <w:color w:val="auto"/>
                      <w:sz w:val="21"/>
                      <w:szCs w:val="21"/>
                      <w:lang w:val="en-US" w:eastAsia="zh-CN"/>
                    </w:rPr>
                  </w:pPr>
                </w:p>
              </w:tc>
            </w:tr>
          </w:tbl>
          <w:p>
            <w:pPr>
              <w:keepNext w:val="0"/>
              <w:keepLines w:val="0"/>
              <w:pageBreakBefore w:val="0"/>
              <w:widowControl/>
              <w:kinsoku/>
              <w:wordWrap/>
              <w:overflowPunct/>
              <w:topLinePunct w:val="0"/>
              <w:autoSpaceDE/>
              <w:autoSpaceDN/>
              <w:bidi w:val="0"/>
              <w:adjustRightInd w:val="0"/>
              <w:snapToGrid/>
              <w:ind w:firstLine="480" w:firstLineChars="200"/>
              <w:textAlignment w:val="auto"/>
              <w:rPr>
                <w:rFonts w:hint="default" w:ascii="Times New Roman" w:hAnsi="Times New Roman" w:eastAsia="仿宋" w:cs="Times New Roman"/>
                <w:color w:val="auto"/>
                <w:szCs w:val="22"/>
                <w:lang w:val="en-US" w:eastAsia="zh-CN"/>
              </w:rPr>
            </w:pPr>
            <w:r>
              <w:rPr>
                <w:rFonts w:hint="default" w:ascii="Times New Roman" w:hAnsi="Times New Roman" w:eastAsia="仿宋" w:cs="Times New Roman"/>
                <w:color w:val="auto"/>
                <w:szCs w:val="22"/>
                <w:lang w:val="en-US" w:eastAsia="zh-CN"/>
              </w:rPr>
              <w:t>根据监测结果，无组织排放的</w:t>
            </w:r>
            <w:r>
              <w:rPr>
                <w:rFonts w:hint="eastAsia" w:cs="Times New Roman"/>
                <w:color w:val="auto"/>
                <w:szCs w:val="22"/>
                <w:lang w:val="en-US" w:eastAsia="zh-CN"/>
              </w:rPr>
              <w:t>颗粒物</w:t>
            </w:r>
            <w:r>
              <w:rPr>
                <w:rFonts w:hint="default" w:ascii="Times New Roman" w:hAnsi="Times New Roman" w:eastAsia="仿宋" w:cs="Times New Roman"/>
                <w:color w:val="auto"/>
                <w:szCs w:val="22"/>
                <w:lang w:val="en-US" w:eastAsia="zh-CN"/>
              </w:rPr>
              <w:t>厂界浓度最高值</w:t>
            </w:r>
            <w:r>
              <w:rPr>
                <w:rFonts w:hint="eastAsia" w:ascii="Times New Roman" w:hAnsi="Times New Roman" w:cs="Times New Roman"/>
                <w:color w:val="auto"/>
                <w:szCs w:val="22"/>
                <w:lang w:val="en-US" w:eastAsia="zh-CN"/>
              </w:rPr>
              <w:t>同时满足</w:t>
            </w:r>
            <w:r>
              <w:rPr>
                <w:rFonts w:hint="default" w:ascii="Times New Roman" w:hAnsi="Times New Roman" w:eastAsia="仿宋" w:cs="Times New Roman"/>
                <w:color w:val="auto"/>
                <w:szCs w:val="22"/>
                <w:lang w:val="en-US" w:eastAsia="zh-CN"/>
              </w:rPr>
              <w:t>《大气污染物综合排放标准》（GB16297-1996）表2限值</w:t>
            </w:r>
            <w:r>
              <w:rPr>
                <w:rFonts w:hint="eastAsia" w:ascii="Times New Roman" w:hAnsi="Times New Roman" w:cs="Times New Roman"/>
                <w:color w:val="auto"/>
                <w:szCs w:val="22"/>
                <w:lang w:val="en-US" w:eastAsia="zh-CN"/>
              </w:rPr>
              <w:t>及</w:t>
            </w:r>
            <w:r>
              <w:rPr>
                <w:rFonts w:hint="default" w:ascii="Times New Roman" w:hAnsi="Times New Roman" w:eastAsia="仿宋" w:cs="Times New Roman"/>
                <w:color w:val="auto"/>
                <w:szCs w:val="22"/>
                <w:lang w:val="en-US" w:eastAsia="zh-CN"/>
              </w:rPr>
              <w:t>《大气污染物综合排放标准》（</w:t>
            </w:r>
            <w:r>
              <w:rPr>
                <w:rFonts w:hint="eastAsia" w:ascii="Times New Roman" w:hAnsi="Times New Roman" w:cs="Times New Roman"/>
                <w:color w:val="auto"/>
                <w:szCs w:val="22"/>
                <w:lang w:val="en-US" w:eastAsia="zh-CN"/>
              </w:rPr>
              <w:t>D</w:t>
            </w:r>
            <w:r>
              <w:rPr>
                <w:rFonts w:hint="default" w:ascii="Times New Roman" w:hAnsi="Times New Roman" w:eastAsia="仿宋" w:cs="Times New Roman"/>
                <w:color w:val="auto"/>
                <w:szCs w:val="22"/>
                <w:lang w:val="en-US" w:eastAsia="zh-CN"/>
              </w:rPr>
              <w:t>B</w:t>
            </w:r>
            <w:r>
              <w:rPr>
                <w:rFonts w:hint="eastAsia" w:ascii="Times New Roman" w:hAnsi="Times New Roman" w:cs="Times New Roman"/>
                <w:color w:val="auto"/>
                <w:szCs w:val="22"/>
                <w:lang w:val="en-US" w:eastAsia="zh-CN"/>
              </w:rPr>
              <w:t>32/4041</w:t>
            </w:r>
            <w:r>
              <w:rPr>
                <w:rFonts w:hint="default" w:ascii="Times New Roman" w:hAnsi="Times New Roman" w:eastAsia="仿宋" w:cs="Times New Roman"/>
                <w:color w:val="auto"/>
                <w:szCs w:val="22"/>
                <w:lang w:val="en-US" w:eastAsia="zh-CN"/>
              </w:rPr>
              <w:t>-</w:t>
            </w:r>
            <w:r>
              <w:rPr>
                <w:rFonts w:hint="eastAsia" w:ascii="Times New Roman" w:hAnsi="Times New Roman" w:cs="Times New Roman"/>
                <w:color w:val="auto"/>
                <w:szCs w:val="22"/>
                <w:lang w:val="en-US" w:eastAsia="zh-CN"/>
              </w:rPr>
              <w:t>2021</w:t>
            </w:r>
            <w:r>
              <w:rPr>
                <w:rFonts w:hint="default" w:ascii="Times New Roman" w:hAnsi="Times New Roman" w:eastAsia="仿宋" w:cs="Times New Roman"/>
                <w:color w:val="auto"/>
                <w:szCs w:val="22"/>
                <w:lang w:val="en-US" w:eastAsia="zh-CN"/>
              </w:rPr>
              <w:t>）</w:t>
            </w:r>
            <w:r>
              <w:rPr>
                <w:rFonts w:hint="eastAsia" w:ascii="Times New Roman" w:hAnsi="Times New Roman" w:cs="Times New Roman"/>
                <w:color w:val="auto"/>
                <w:szCs w:val="22"/>
                <w:lang w:val="en-US" w:eastAsia="zh-CN"/>
              </w:rPr>
              <w:t>表3限值</w:t>
            </w:r>
            <w:r>
              <w:rPr>
                <w:rFonts w:hint="default" w:ascii="Times New Roman" w:hAnsi="Times New Roman" w:eastAsia="仿宋" w:cs="Times New Roman"/>
                <w:color w:val="auto"/>
                <w:szCs w:val="22"/>
                <w:lang w:val="en-US" w:eastAsia="zh-CN"/>
              </w:rPr>
              <w:t>。</w:t>
            </w:r>
          </w:p>
          <w:p>
            <w:pPr>
              <w:pStyle w:val="21"/>
              <w:jc w:val="both"/>
              <w:rPr>
                <w:rFonts w:ascii="Times New Roman" w:hAnsi="Times New Roman" w:eastAsia="仿宋" w:cs="Times New Roman"/>
                <w:color w:val="auto"/>
                <w:highlight w:val="none"/>
                <w:lang w:val="zh-CN"/>
              </w:rPr>
            </w:pPr>
          </w:p>
          <w:p>
            <w:pPr>
              <w:jc w:val="center"/>
              <w:rPr>
                <w:color w:val="auto"/>
                <w:szCs w:val="24"/>
                <w:highlight w:val="none"/>
              </w:rPr>
            </w:pPr>
          </w:p>
        </w:tc>
      </w:tr>
    </w:tbl>
    <w:p>
      <w:pPr>
        <w:rPr>
          <w:color w:val="auto"/>
          <w:highlight w:val="none"/>
        </w:rPr>
        <w:sectPr>
          <w:headerReference r:id="rId13" w:type="first"/>
          <w:footerReference r:id="rId14" w:type="first"/>
          <w:pgSz w:w="11906" w:h="16838"/>
          <w:pgMar w:top="1440" w:right="1531" w:bottom="1440" w:left="1531" w:header="720" w:footer="720" w:gutter="0"/>
          <w:pgBorders>
            <w:top w:val="none" w:sz="0" w:space="0"/>
            <w:left w:val="none" w:sz="0" w:space="0"/>
            <w:bottom w:val="none" w:sz="0" w:space="0"/>
            <w:right w:val="none" w:sz="0" w:space="0"/>
          </w:pgBorders>
          <w:cols w:space="720" w:num="1"/>
          <w:titlePg/>
          <w:docGrid w:type="lines" w:linePitch="319" w:charSpace="0"/>
        </w:sect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2" w:hRule="atLeast"/>
        </w:trPr>
        <w:tc>
          <w:tcPr>
            <w:tcW w:w="5000" w:type="pct"/>
          </w:tcPr>
          <w:p>
            <w:pPr>
              <w:snapToGrid/>
              <w:ind w:firstLine="482" w:firstLineChars="200"/>
              <w:rPr>
                <w:b/>
                <w:bCs/>
                <w:color w:val="auto"/>
                <w:szCs w:val="22"/>
                <w:highlight w:val="none"/>
              </w:rPr>
            </w:pPr>
            <w:r>
              <w:rPr>
                <w:b/>
                <w:bCs/>
                <w:color w:val="auto"/>
                <w:szCs w:val="22"/>
                <w:highlight w:val="none"/>
              </w:rPr>
              <w:t>3、噪声</w:t>
            </w:r>
          </w:p>
          <w:p>
            <w:pPr>
              <w:snapToGrid/>
              <w:ind w:firstLine="480" w:firstLineChars="200"/>
              <w:rPr>
                <w:color w:val="auto"/>
                <w:szCs w:val="22"/>
                <w:highlight w:val="none"/>
              </w:rPr>
            </w:pPr>
            <w:r>
              <w:rPr>
                <w:color w:val="auto"/>
                <w:szCs w:val="22"/>
                <w:highlight w:val="none"/>
              </w:rPr>
              <w:t>本次验收项目验收监测期间噪声</w:t>
            </w:r>
            <w:r>
              <w:rPr>
                <w:color w:val="auto"/>
                <w:szCs w:val="22"/>
                <w:highlight w:val="none"/>
                <w:lang w:val="zh-CN"/>
              </w:rPr>
              <w:t>监测结果与评价见</w:t>
            </w:r>
            <w:r>
              <w:rPr>
                <w:color w:val="auto"/>
                <w:szCs w:val="22"/>
                <w:highlight w:val="none"/>
              </w:rPr>
              <w:t>下</w:t>
            </w:r>
            <w:r>
              <w:rPr>
                <w:color w:val="auto"/>
                <w:szCs w:val="22"/>
                <w:highlight w:val="none"/>
                <w:lang w:val="zh-CN"/>
              </w:rPr>
              <w:t>表</w:t>
            </w:r>
            <w:r>
              <w:rPr>
                <w:color w:val="auto"/>
                <w:szCs w:val="22"/>
                <w:highlight w:val="none"/>
              </w:rPr>
              <w:t>。</w:t>
            </w:r>
          </w:p>
          <w:p>
            <w:pPr>
              <w:pStyle w:val="21"/>
              <w:spacing w:line="360" w:lineRule="auto"/>
              <w:jc w:val="center"/>
              <w:rPr>
                <w:rFonts w:ascii="Times New Roman" w:hAnsi="Times New Roman" w:eastAsia="仿宋" w:cs="Times New Roman"/>
                <w:b/>
                <w:color w:val="auto"/>
                <w:kern w:val="2"/>
                <w:highlight w:val="none"/>
                <w:lang w:val="zh-CN"/>
              </w:rPr>
            </w:pPr>
            <w:r>
              <w:rPr>
                <w:rFonts w:ascii="Times New Roman" w:hAnsi="Times New Roman" w:eastAsia="仿宋" w:cs="Times New Roman"/>
                <w:b/>
                <w:color w:val="auto"/>
                <w:kern w:val="2"/>
                <w:highlight w:val="none"/>
              </w:rPr>
              <w:t>表7-</w:t>
            </w:r>
            <w:r>
              <w:rPr>
                <w:rFonts w:hint="eastAsia" w:ascii="Times New Roman" w:hAnsi="Times New Roman" w:eastAsia="仿宋" w:cs="Times New Roman"/>
                <w:b/>
                <w:color w:val="auto"/>
                <w:kern w:val="2"/>
                <w:highlight w:val="none"/>
                <w:lang w:val="en-US" w:eastAsia="zh-CN"/>
              </w:rPr>
              <w:t>4</w:t>
            </w:r>
            <w:r>
              <w:rPr>
                <w:rFonts w:ascii="Times New Roman" w:hAnsi="Times New Roman" w:eastAsia="仿宋" w:cs="Times New Roman"/>
                <w:b/>
                <w:color w:val="auto"/>
                <w:kern w:val="2"/>
                <w:highlight w:val="none"/>
                <w:lang w:val="zh-CN"/>
              </w:rPr>
              <w:t>噪声监测结果与评价一览表</w:t>
            </w:r>
          </w:p>
          <w:tbl>
            <w:tblPr>
              <w:tblStyle w:val="1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40"/>
              <w:gridCol w:w="2151"/>
              <w:gridCol w:w="2342"/>
              <w:gridCol w:w="22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tcBorders>
                    <w:tl2br w:val="nil"/>
                    <w:tr2bl w:val="nil"/>
                  </w:tcBorders>
                  <w:vAlign w:val="center"/>
                </w:tcPr>
                <w:p>
                  <w:pPr>
                    <w:pStyle w:val="22"/>
                    <w:jc w:val="center"/>
                    <w:rPr>
                      <w:color w:val="auto"/>
                      <w:szCs w:val="21"/>
                      <w:highlight w:val="none"/>
                    </w:rPr>
                  </w:pPr>
                  <w:r>
                    <w:rPr>
                      <w:color w:val="auto"/>
                      <w:szCs w:val="21"/>
                      <w:highlight w:val="none"/>
                    </w:rPr>
                    <w:t>监测时间</w:t>
                  </w:r>
                </w:p>
              </w:tc>
              <w:tc>
                <w:tcPr>
                  <w:tcW w:w="1216" w:type="pct"/>
                  <w:tcBorders>
                    <w:tl2br w:val="nil"/>
                    <w:tr2bl w:val="nil"/>
                  </w:tcBorders>
                  <w:vAlign w:val="center"/>
                </w:tcPr>
                <w:p>
                  <w:pPr>
                    <w:pStyle w:val="22"/>
                    <w:jc w:val="center"/>
                    <w:rPr>
                      <w:color w:val="auto"/>
                      <w:szCs w:val="21"/>
                      <w:highlight w:val="none"/>
                    </w:rPr>
                  </w:pPr>
                  <w:r>
                    <w:rPr>
                      <w:color w:val="auto"/>
                      <w:szCs w:val="21"/>
                      <w:highlight w:val="none"/>
                    </w:rPr>
                    <w:t>监测点位</w:t>
                  </w:r>
                </w:p>
              </w:tc>
              <w:tc>
                <w:tcPr>
                  <w:tcW w:w="1324" w:type="pct"/>
                  <w:tcBorders>
                    <w:tl2br w:val="nil"/>
                    <w:tr2bl w:val="nil"/>
                  </w:tcBorders>
                  <w:vAlign w:val="center"/>
                </w:tcPr>
                <w:p>
                  <w:pPr>
                    <w:pStyle w:val="22"/>
                    <w:jc w:val="center"/>
                    <w:rPr>
                      <w:color w:val="auto"/>
                      <w:szCs w:val="21"/>
                      <w:highlight w:val="none"/>
                    </w:rPr>
                  </w:pPr>
                  <w:r>
                    <w:rPr>
                      <w:color w:val="auto"/>
                      <w:szCs w:val="21"/>
                      <w:highlight w:val="none"/>
                    </w:rPr>
                    <w:t>昼间噪声dB（A）</w:t>
                  </w:r>
                </w:p>
              </w:tc>
              <w:tc>
                <w:tcPr>
                  <w:tcW w:w="1247" w:type="pct"/>
                  <w:tcBorders>
                    <w:tl2br w:val="nil"/>
                    <w:tr2bl w:val="nil"/>
                  </w:tcBorders>
                  <w:vAlign w:val="center"/>
                </w:tcPr>
                <w:p>
                  <w:pPr>
                    <w:pStyle w:val="22"/>
                    <w:jc w:val="center"/>
                    <w:rPr>
                      <w:color w:val="auto"/>
                      <w:szCs w:val="21"/>
                      <w:highlight w:val="none"/>
                    </w:rPr>
                  </w:pPr>
                  <w:r>
                    <w:rPr>
                      <w:color w:val="auto"/>
                      <w:szCs w:val="21"/>
                      <w:highlight w:val="none"/>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Merge w:val="restart"/>
                  <w:tcBorders>
                    <w:tl2br w:val="nil"/>
                    <w:tr2bl w:val="nil"/>
                  </w:tcBorders>
                  <w:vAlign w:val="center"/>
                </w:tcPr>
                <w:p>
                  <w:pPr>
                    <w:pStyle w:val="22"/>
                    <w:jc w:val="center"/>
                    <w:rPr>
                      <w:color w:val="auto"/>
                      <w:szCs w:val="21"/>
                      <w:highlight w:val="none"/>
                    </w:rPr>
                  </w:pPr>
                  <w:r>
                    <w:rPr>
                      <w:rFonts w:hint="eastAsia"/>
                      <w:color w:val="auto"/>
                      <w:szCs w:val="21"/>
                      <w:highlight w:val="none"/>
                    </w:rPr>
                    <w:t>2021年</w:t>
                  </w:r>
                  <w:r>
                    <w:rPr>
                      <w:rFonts w:hint="eastAsia"/>
                      <w:color w:val="auto"/>
                      <w:szCs w:val="21"/>
                      <w:highlight w:val="none"/>
                      <w:lang w:val="en-US" w:eastAsia="zh-CN"/>
                    </w:rPr>
                    <w:t>6</w:t>
                  </w:r>
                  <w:r>
                    <w:rPr>
                      <w:color w:val="auto"/>
                      <w:szCs w:val="21"/>
                      <w:highlight w:val="none"/>
                    </w:rPr>
                    <w:t>月</w:t>
                  </w:r>
                  <w:r>
                    <w:rPr>
                      <w:rFonts w:hint="eastAsia"/>
                      <w:color w:val="auto"/>
                      <w:szCs w:val="21"/>
                      <w:highlight w:val="none"/>
                      <w:lang w:val="en-US" w:eastAsia="zh-CN"/>
                    </w:rPr>
                    <w:t>19</w:t>
                  </w:r>
                  <w:r>
                    <w:rPr>
                      <w:color w:val="auto"/>
                      <w:szCs w:val="21"/>
                      <w:highlight w:val="none"/>
                    </w:rPr>
                    <w:t>日</w:t>
                  </w:r>
                </w:p>
              </w:tc>
              <w:tc>
                <w:tcPr>
                  <w:tcW w:w="1216" w:type="pct"/>
                  <w:tcBorders>
                    <w:tl2br w:val="nil"/>
                    <w:tr2bl w:val="nil"/>
                  </w:tcBorders>
                  <w:vAlign w:val="center"/>
                </w:tcPr>
                <w:p>
                  <w:pPr>
                    <w:pStyle w:val="22"/>
                    <w:jc w:val="center"/>
                    <w:rPr>
                      <w:color w:val="auto"/>
                      <w:szCs w:val="21"/>
                      <w:highlight w:val="none"/>
                    </w:rPr>
                  </w:pPr>
                  <w:r>
                    <w:rPr>
                      <w:color w:val="auto"/>
                      <w:szCs w:val="21"/>
                      <w:highlight w:val="none"/>
                    </w:rPr>
                    <w:t>东厂界</w:t>
                  </w:r>
                </w:p>
              </w:tc>
              <w:tc>
                <w:tcPr>
                  <w:tcW w:w="13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eastAsia="仿宋"/>
                      <w:color w:val="auto"/>
                      <w:szCs w:val="21"/>
                      <w:highlight w:val="none"/>
                      <w:lang w:val="en-US" w:eastAsia="zh-CN"/>
                    </w:rPr>
                  </w:pPr>
                  <w:r>
                    <w:rPr>
                      <w:rFonts w:hint="eastAsia"/>
                      <w:color w:val="auto"/>
                      <w:szCs w:val="21"/>
                      <w:highlight w:val="none"/>
                      <w:lang w:val="en-US" w:eastAsia="zh-CN"/>
                    </w:rPr>
                    <w:t>54.6</w:t>
                  </w:r>
                </w:p>
              </w:tc>
              <w:tc>
                <w:tcPr>
                  <w:tcW w:w="1247" w:type="pct"/>
                  <w:vMerge w:val="restart"/>
                  <w:tcBorders>
                    <w:tl2br w:val="nil"/>
                    <w:tr2bl w:val="nil"/>
                  </w:tcBorders>
                  <w:vAlign w:val="center"/>
                </w:tcPr>
                <w:p>
                  <w:pPr>
                    <w:pStyle w:val="22"/>
                    <w:jc w:val="center"/>
                    <w:rPr>
                      <w:color w:val="auto"/>
                      <w:szCs w:val="21"/>
                      <w:highlight w:val="none"/>
                    </w:rPr>
                  </w:pPr>
                  <w:r>
                    <w:rPr>
                      <w:color w:val="auto"/>
                      <w:szCs w:val="21"/>
                      <w:highlight w:val="none"/>
                    </w:rPr>
                    <w:t>昼间≤60dB(A)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Merge w:val="continue"/>
                  <w:tcBorders>
                    <w:tl2br w:val="nil"/>
                    <w:tr2bl w:val="nil"/>
                  </w:tcBorders>
                  <w:vAlign w:val="center"/>
                </w:tcPr>
                <w:p>
                  <w:pPr>
                    <w:pStyle w:val="22"/>
                    <w:jc w:val="center"/>
                    <w:rPr>
                      <w:color w:val="auto"/>
                      <w:szCs w:val="21"/>
                      <w:highlight w:val="none"/>
                    </w:rPr>
                  </w:pPr>
                </w:p>
              </w:tc>
              <w:tc>
                <w:tcPr>
                  <w:tcW w:w="1216" w:type="pct"/>
                  <w:tcBorders>
                    <w:tl2br w:val="nil"/>
                    <w:tr2bl w:val="nil"/>
                  </w:tcBorders>
                  <w:vAlign w:val="center"/>
                </w:tcPr>
                <w:p>
                  <w:pPr>
                    <w:pStyle w:val="22"/>
                    <w:jc w:val="center"/>
                    <w:rPr>
                      <w:color w:val="auto"/>
                      <w:szCs w:val="21"/>
                      <w:highlight w:val="none"/>
                    </w:rPr>
                  </w:pPr>
                  <w:r>
                    <w:rPr>
                      <w:color w:val="auto"/>
                      <w:szCs w:val="21"/>
                      <w:highlight w:val="none"/>
                    </w:rPr>
                    <w:t>南厂界</w:t>
                  </w:r>
                </w:p>
              </w:tc>
              <w:tc>
                <w:tcPr>
                  <w:tcW w:w="1324" w:type="pct"/>
                  <w:tcBorders>
                    <w:tl2br w:val="nil"/>
                    <w:tr2bl w:val="nil"/>
                  </w:tcBorders>
                  <w:vAlign w:val="center"/>
                </w:tcPr>
                <w:p>
                  <w:pPr>
                    <w:keepNext w:val="0"/>
                    <w:keepLines w:val="0"/>
                    <w:pageBreakBefore w:val="0"/>
                    <w:tabs>
                      <w:tab w:val="left" w:pos="360"/>
                      <w:tab w:val="left" w:pos="1080"/>
                    </w:tabs>
                    <w:kinsoku/>
                    <w:wordWrap/>
                    <w:topLinePunct w:val="0"/>
                    <w:autoSpaceDE/>
                    <w:autoSpaceDN/>
                    <w:bidi w:val="0"/>
                    <w:adjustRightInd w:val="0"/>
                    <w:snapToGrid w:val="0"/>
                    <w:spacing w:line="240" w:lineRule="auto"/>
                    <w:jc w:val="center"/>
                    <w:rPr>
                      <w:rFonts w:hint="default" w:eastAsia="仿宋"/>
                      <w:color w:val="auto"/>
                      <w:kern w:val="0"/>
                      <w:sz w:val="21"/>
                      <w:szCs w:val="21"/>
                      <w:highlight w:val="none"/>
                      <w:lang w:val="en-US" w:eastAsia="zh-CN"/>
                    </w:rPr>
                  </w:pPr>
                  <w:r>
                    <w:rPr>
                      <w:rFonts w:hint="eastAsia"/>
                      <w:color w:val="auto"/>
                      <w:kern w:val="0"/>
                      <w:sz w:val="21"/>
                      <w:szCs w:val="21"/>
                      <w:highlight w:val="none"/>
                      <w:lang w:val="en-US" w:eastAsia="zh-CN"/>
                    </w:rPr>
                    <w:t>55.8</w:t>
                  </w:r>
                </w:p>
              </w:tc>
              <w:tc>
                <w:tcPr>
                  <w:tcW w:w="1247" w:type="pct"/>
                  <w:vMerge w:val="continue"/>
                  <w:tcBorders>
                    <w:tl2br w:val="nil"/>
                    <w:tr2bl w:val="nil"/>
                  </w:tcBorders>
                  <w:vAlign w:val="center"/>
                </w:tcPr>
                <w:p>
                  <w:pPr>
                    <w:pStyle w:val="22"/>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Merge w:val="continue"/>
                  <w:tcBorders>
                    <w:tl2br w:val="nil"/>
                    <w:tr2bl w:val="nil"/>
                  </w:tcBorders>
                  <w:vAlign w:val="center"/>
                </w:tcPr>
                <w:p>
                  <w:pPr>
                    <w:pStyle w:val="22"/>
                    <w:jc w:val="center"/>
                    <w:rPr>
                      <w:color w:val="auto"/>
                      <w:szCs w:val="21"/>
                      <w:highlight w:val="none"/>
                    </w:rPr>
                  </w:pPr>
                </w:p>
              </w:tc>
              <w:tc>
                <w:tcPr>
                  <w:tcW w:w="1216" w:type="pct"/>
                  <w:tcBorders>
                    <w:tl2br w:val="nil"/>
                    <w:tr2bl w:val="nil"/>
                  </w:tcBorders>
                  <w:vAlign w:val="center"/>
                </w:tcPr>
                <w:p>
                  <w:pPr>
                    <w:pStyle w:val="22"/>
                    <w:jc w:val="center"/>
                    <w:rPr>
                      <w:color w:val="auto"/>
                      <w:szCs w:val="21"/>
                      <w:highlight w:val="none"/>
                    </w:rPr>
                  </w:pPr>
                  <w:r>
                    <w:rPr>
                      <w:color w:val="auto"/>
                      <w:szCs w:val="21"/>
                      <w:highlight w:val="none"/>
                    </w:rPr>
                    <w:t>西厂界</w:t>
                  </w:r>
                </w:p>
              </w:tc>
              <w:tc>
                <w:tcPr>
                  <w:tcW w:w="1324" w:type="pct"/>
                  <w:tcBorders>
                    <w:tl2br w:val="nil"/>
                    <w:tr2bl w:val="nil"/>
                  </w:tcBorders>
                  <w:vAlign w:val="center"/>
                </w:tcPr>
                <w:p>
                  <w:pPr>
                    <w:keepNext w:val="0"/>
                    <w:keepLines w:val="0"/>
                    <w:pageBreakBefore w:val="0"/>
                    <w:tabs>
                      <w:tab w:val="left" w:pos="360"/>
                      <w:tab w:val="left" w:pos="1080"/>
                    </w:tabs>
                    <w:kinsoku/>
                    <w:wordWrap/>
                    <w:topLinePunct w:val="0"/>
                    <w:autoSpaceDE/>
                    <w:autoSpaceDN/>
                    <w:bidi w:val="0"/>
                    <w:adjustRightInd w:val="0"/>
                    <w:snapToGrid w:val="0"/>
                    <w:spacing w:line="240" w:lineRule="auto"/>
                    <w:jc w:val="center"/>
                    <w:rPr>
                      <w:rFonts w:hint="default" w:eastAsia="仿宋"/>
                      <w:color w:val="auto"/>
                      <w:kern w:val="0"/>
                      <w:sz w:val="21"/>
                      <w:szCs w:val="21"/>
                      <w:highlight w:val="none"/>
                      <w:lang w:val="en-US" w:eastAsia="zh-CN"/>
                    </w:rPr>
                  </w:pPr>
                  <w:r>
                    <w:rPr>
                      <w:rFonts w:hint="eastAsia"/>
                      <w:color w:val="auto"/>
                      <w:kern w:val="0"/>
                      <w:sz w:val="21"/>
                      <w:szCs w:val="21"/>
                      <w:highlight w:val="none"/>
                      <w:lang w:val="en-US" w:eastAsia="zh-CN"/>
                    </w:rPr>
                    <w:t>58.0</w:t>
                  </w:r>
                </w:p>
              </w:tc>
              <w:tc>
                <w:tcPr>
                  <w:tcW w:w="1247" w:type="pct"/>
                  <w:vMerge w:val="continue"/>
                  <w:tcBorders>
                    <w:tl2br w:val="nil"/>
                    <w:tr2bl w:val="nil"/>
                  </w:tcBorders>
                  <w:vAlign w:val="center"/>
                </w:tcPr>
                <w:p>
                  <w:pPr>
                    <w:pStyle w:val="22"/>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Merge w:val="continue"/>
                  <w:tcBorders>
                    <w:tl2br w:val="nil"/>
                    <w:tr2bl w:val="nil"/>
                  </w:tcBorders>
                  <w:vAlign w:val="center"/>
                </w:tcPr>
                <w:p>
                  <w:pPr>
                    <w:pStyle w:val="22"/>
                    <w:jc w:val="center"/>
                    <w:rPr>
                      <w:color w:val="auto"/>
                      <w:szCs w:val="21"/>
                      <w:highlight w:val="none"/>
                    </w:rPr>
                  </w:pPr>
                </w:p>
              </w:tc>
              <w:tc>
                <w:tcPr>
                  <w:tcW w:w="1216" w:type="pct"/>
                  <w:tcBorders>
                    <w:tl2br w:val="nil"/>
                    <w:tr2bl w:val="nil"/>
                  </w:tcBorders>
                  <w:vAlign w:val="center"/>
                </w:tcPr>
                <w:p>
                  <w:pPr>
                    <w:pStyle w:val="22"/>
                    <w:jc w:val="center"/>
                    <w:rPr>
                      <w:color w:val="auto"/>
                      <w:szCs w:val="21"/>
                      <w:highlight w:val="none"/>
                    </w:rPr>
                  </w:pPr>
                  <w:r>
                    <w:rPr>
                      <w:color w:val="auto"/>
                      <w:szCs w:val="21"/>
                      <w:highlight w:val="none"/>
                    </w:rPr>
                    <w:t>北厂界</w:t>
                  </w:r>
                </w:p>
              </w:tc>
              <w:tc>
                <w:tcPr>
                  <w:tcW w:w="1324" w:type="pct"/>
                  <w:tcBorders>
                    <w:tl2br w:val="nil"/>
                    <w:tr2bl w:val="nil"/>
                  </w:tcBorders>
                  <w:vAlign w:val="center"/>
                </w:tcPr>
                <w:p>
                  <w:pPr>
                    <w:keepNext w:val="0"/>
                    <w:keepLines w:val="0"/>
                    <w:pageBreakBefore w:val="0"/>
                    <w:tabs>
                      <w:tab w:val="left" w:pos="360"/>
                      <w:tab w:val="left" w:pos="1080"/>
                    </w:tabs>
                    <w:kinsoku/>
                    <w:wordWrap/>
                    <w:topLinePunct w:val="0"/>
                    <w:autoSpaceDE/>
                    <w:autoSpaceDN/>
                    <w:bidi w:val="0"/>
                    <w:adjustRightInd w:val="0"/>
                    <w:snapToGrid w:val="0"/>
                    <w:spacing w:line="240" w:lineRule="auto"/>
                    <w:jc w:val="center"/>
                    <w:rPr>
                      <w:rFonts w:hint="default" w:eastAsia="仿宋"/>
                      <w:color w:val="auto"/>
                      <w:kern w:val="0"/>
                      <w:sz w:val="21"/>
                      <w:szCs w:val="21"/>
                      <w:highlight w:val="none"/>
                      <w:lang w:val="en-US" w:eastAsia="zh-CN"/>
                    </w:rPr>
                  </w:pPr>
                  <w:r>
                    <w:rPr>
                      <w:rFonts w:hint="eastAsia"/>
                      <w:color w:val="auto"/>
                      <w:kern w:val="0"/>
                      <w:sz w:val="21"/>
                      <w:szCs w:val="21"/>
                      <w:highlight w:val="none"/>
                      <w:lang w:val="en-US" w:eastAsia="zh-CN"/>
                    </w:rPr>
                    <w:t>55.1</w:t>
                  </w:r>
                </w:p>
              </w:tc>
              <w:tc>
                <w:tcPr>
                  <w:tcW w:w="1247" w:type="pct"/>
                  <w:vMerge w:val="continue"/>
                  <w:tcBorders>
                    <w:tl2br w:val="nil"/>
                    <w:tr2bl w:val="nil"/>
                  </w:tcBorders>
                  <w:vAlign w:val="center"/>
                </w:tcPr>
                <w:p>
                  <w:pPr>
                    <w:pStyle w:val="22"/>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Merge w:val="restart"/>
                  <w:tcBorders>
                    <w:tl2br w:val="nil"/>
                    <w:tr2bl w:val="nil"/>
                  </w:tcBorders>
                  <w:vAlign w:val="center"/>
                </w:tcPr>
                <w:p>
                  <w:pPr>
                    <w:pStyle w:val="22"/>
                    <w:jc w:val="center"/>
                    <w:rPr>
                      <w:color w:val="auto"/>
                      <w:szCs w:val="21"/>
                      <w:highlight w:val="none"/>
                    </w:rPr>
                  </w:pPr>
                  <w:r>
                    <w:rPr>
                      <w:rFonts w:hint="eastAsia"/>
                      <w:color w:val="auto"/>
                      <w:szCs w:val="21"/>
                      <w:highlight w:val="none"/>
                    </w:rPr>
                    <w:t>2021年</w:t>
                  </w:r>
                  <w:r>
                    <w:rPr>
                      <w:rFonts w:hint="eastAsia"/>
                      <w:color w:val="auto"/>
                      <w:szCs w:val="21"/>
                      <w:highlight w:val="none"/>
                      <w:lang w:val="en-US" w:eastAsia="zh-CN"/>
                    </w:rPr>
                    <w:t>6</w:t>
                  </w:r>
                  <w:r>
                    <w:rPr>
                      <w:color w:val="auto"/>
                      <w:szCs w:val="21"/>
                      <w:highlight w:val="none"/>
                    </w:rPr>
                    <w:t>月2</w:t>
                  </w:r>
                  <w:r>
                    <w:rPr>
                      <w:rFonts w:hint="eastAsia"/>
                      <w:color w:val="auto"/>
                      <w:szCs w:val="21"/>
                      <w:highlight w:val="none"/>
                      <w:lang w:val="en-US" w:eastAsia="zh-CN"/>
                    </w:rPr>
                    <w:t>0</w:t>
                  </w:r>
                  <w:r>
                    <w:rPr>
                      <w:color w:val="auto"/>
                      <w:szCs w:val="21"/>
                      <w:highlight w:val="none"/>
                    </w:rPr>
                    <w:t>日</w:t>
                  </w:r>
                </w:p>
              </w:tc>
              <w:tc>
                <w:tcPr>
                  <w:tcW w:w="1216" w:type="pct"/>
                  <w:tcBorders>
                    <w:tl2br w:val="nil"/>
                    <w:tr2bl w:val="nil"/>
                  </w:tcBorders>
                  <w:vAlign w:val="center"/>
                </w:tcPr>
                <w:p>
                  <w:pPr>
                    <w:pStyle w:val="22"/>
                    <w:jc w:val="center"/>
                    <w:rPr>
                      <w:color w:val="auto"/>
                      <w:szCs w:val="21"/>
                      <w:highlight w:val="none"/>
                    </w:rPr>
                  </w:pPr>
                  <w:r>
                    <w:rPr>
                      <w:color w:val="auto"/>
                      <w:szCs w:val="21"/>
                      <w:highlight w:val="none"/>
                    </w:rPr>
                    <w:t>东厂界</w:t>
                  </w:r>
                </w:p>
              </w:tc>
              <w:tc>
                <w:tcPr>
                  <w:tcW w:w="1324" w:type="pct"/>
                  <w:tcBorders>
                    <w:tl2br w:val="nil"/>
                    <w:tr2bl w:val="nil"/>
                  </w:tcBorders>
                  <w:vAlign w:val="center"/>
                </w:tcPr>
                <w:p>
                  <w:pPr>
                    <w:pStyle w:val="22"/>
                    <w:keepNext w:val="0"/>
                    <w:keepLines w:val="0"/>
                    <w:pageBreakBefore w:val="0"/>
                    <w:kinsoku/>
                    <w:wordWrap/>
                    <w:topLinePunct w:val="0"/>
                    <w:autoSpaceDE/>
                    <w:autoSpaceDN/>
                    <w:bidi w:val="0"/>
                    <w:adjustRightInd w:val="0"/>
                    <w:snapToGrid w:val="0"/>
                    <w:spacing w:line="240" w:lineRule="auto"/>
                    <w:jc w:val="center"/>
                    <w:rPr>
                      <w:rFonts w:hint="default" w:eastAsia="仿宋"/>
                      <w:color w:val="auto"/>
                      <w:szCs w:val="21"/>
                      <w:highlight w:val="none"/>
                      <w:lang w:val="en-US" w:eastAsia="zh-CN"/>
                    </w:rPr>
                  </w:pPr>
                  <w:r>
                    <w:rPr>
                      <w:rFonts w:hint="eastAsia"/>
                      <w:color w:val="auto"/>
                      <w:szCs w:val="21"/>
                      <w:highlight w:val="none"/>
                      <w:lang w:val="en-US" w:eastAsia="zh-CN"/>
                    </w:rPr>
                    <w:t>55.0</w:t>
                  </w:r>
                </w:p>
              </w:tc>
              <w:tc>
                <w:tcPr>
                  <w:tcW w:w="1247" w:type="pct"/>
                  <w:vMerge w:val="continue"/>
                  <w:tcBorders>
                    <w:tl2br w:val="nil"/>
                    <w:tr2bl w:val="nil"/>
                  </w:tcBorders>
                  <w:vAlign w:val="center"/>
                </w:tcPr>
                <w:p>
                  <w:pPr>
                    <w:pStyle w:val="22"/>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Merge w:val="continue"/>
                  <w:tcBorders>
                    <w:tl2br w:val="nil"/>
                    <w:tr2bl w:val="nil"/>
                  </w:tcBorders>
                  <w:vAlign w:val="center"/>
                </w:tcPr>
                <w:p>
                  <w:pPr>
                    <w:pStyle w:val="22"/>
                    <w:jc w:val="center"/>
                    <w:rPr>
                      <w:color w:val="auto"/>
                      <w:szCs w:val="21"/>
                      <w:highlight w:val="none"/>
                    </w:rPr>
                  </w:pPr>
                </w:p>
              </w:tc>
              <w:tc>
                <w:tcPr>
                  <w:tcW w:w="1216" w:type="pct"/>
                  <w:tcBorders>
                    <w:tl2br w:val="nil"/>
                    <w:tr2bl w:val="nil"/>
                  </w:tcBorders>
                  <w:vAlign w:val="center"/>
                </w:tcPr>
                <w:p>
                  <w:pPr>
                    <w:pStyle w:val="22"/>
                    <w:jc w:val="center"/>
                    <w:rPr>
                      <w:color w:val="auto"/>
                      <w:szCs w:val="21"/>
                      <w:highlight w:val="none"/>
                    </w:rPr>
                  </w:pPr>
                  <w:r>
                    <w:rPr>
                      <w:color w:val="auto"/>
                      <w:szCs w:val="21"/>
                      <w:highlight w:val="none"/>
                    </w:rPr>
                    <w:t>南厂界</w:t>
                  </w:r>
                </w:p>
              </w:tc>
              <w:tc>
                <w:tcPr>
                  <w:tcW w:w="1324" w:type="pct"/>
                  <w:tcBorders>
                    <w:tl2br w:val="nil"/>
                    <w:tr2bl w:val="nil"/>
                  </w:tcBorders>
                  <w:vAlign w:val="center"/>
                </w:tcPr>
                <w:p>
                  <w:pPr>
                    <w:keepNext w:val="0"/>
                    <w:keepLines w:val="0"/>
                    <w:pageBreakBefore w:val="0"/>
                    <w:tabs>
                      <w:tab w:val="left" w:pos="360"/>
                      <w:tab w:val="left" w:pos="1080"/>
                    </w:tabs>
                    <w:kinsoku/>
                    <w:wordWrap/>
                    <w:topLinePunct w:val="0"/>
                    <w:autoSpaceDE/>
                    <w:autoSpaceDN/>
                    <w:bidi w:val="0"/>
                    <w:adjustRightInd w:val="0"/>
                    <w:snapToGrid w:val="0"/>
                    <w:spacing w:line="240" w:lineRule="auto"/>
                    <w:jc w:val="center"/>
                    <w:rPr>
                      <w:rFonts w:hint="default" w:eastAsia="仿宋"/>
                      <w:color w:val="auto"/>
                      <w:kern w:val="0"/>
                      <w:sz w:val="21"/>
                      <w:szCs w:val="21"/>
                      <w:highlight w:val="none"/>
                      <w:lang w:val="en-US" w:eastAsia="zh-CN"/>
                    </w:rPr>
                  </w:pPr>
                  <w:r>
                    <w:rPr>
                      <w:rFonts w:hint="eastAsia"/>
                      <w:color w:val="auto"/>
                      <w:kern w:val="0"/>
                      <w:sz w:val="21"/>
                      <w:szCs w:val="21"/>
                      <w:highlight w:val="none"/>
                      <w:lang w:val="en-US" w:eastAsia="zh-CN"/>
                    </w:rPr>
                    <w:t>54.8</w:t>
                  </w:r>
                </w:p>
              </w:tc>
              <w:tc>
                <w:tcPr>
                  <w:tcW w:w="1247" w:type="pct"/>
                  <w:vMerge w:val="continue"/>
                  <w:tcBorders>
                    <w:tl2br w:val="nil"/>
                    <w:tr2bl w:val="nil"/>
                  </w:tcBorders>
                  <w:vAlign w:val="center"/>
                </w:tcPr>
                <w:p>
                  <w:pPr>
                    <w:pStyle w:val="22"/>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210" w:type="pct"/>
                  <w:vMerge w:val="continue"/>
                  <w:tcBorders>
                    <w:tl2br w:val="nil"/>
                    <w:tr2bl w:val="nil"/>
                  </w:tcBorders>
                  <w:vAlign w:val="center"/>
                </w:tcPr>
                <w:p>
                  <w:pPr>
                    <w:pStyle w:val="22"/>
                    <w:jc w:val="center"/>
                    <w:rPr>
                      <w:color w:val="auto"/>
                      <w:szCs w:val="21"/>
                      <w:highlight w:val="none"/>
                    </w:rPr>
                  </w:pPr>
                </w:p>
              </w:tc>
              <w:tc>
                <w:tcPr>
                  <w:tcW w:w="1216" w:type="pct"/>
                  <w:tcBorders>
                    <w:tl2br w:val="nil"/>
                    <w:tr2bl w:val="nil"/>
                  </w:tcBorders>
                  <w:vAlign w:val="center"/>
                </w:tcPr>
                <w:p>
                  <w:pPr>
                    <w:pStyle w:val="22"/>
                    <w:jc w:val="center"/>
                    <w:rPr>
                      <w:color w:val="auto"/>
                      <w:szCs w:val="21"/>
                      <w:highlight w:val="none"/>
                    </w:rPr>
                  </w:pPr>
                  <w:r>
                    <w:rPr>
                      <w:color w:val="auto"/>
                      <w:szCs w:val="21"/>
                      <w:highlight w:val="none"/>
                    </w:rPr>
                    <w:t>西厂界</w:t>
                  </w:r>
                </w:p>
              </w:tc>
              <w:tc>
                <w:tcPr>
                  <w:tcW w:w="1324" w:type="pct"/>
                  <w:tcBorders>
                    <w:tl2br w:val="nil"/>
                    <w:tr2bl w:val="nil"/>
                  </w:tcBorders>
                  <w:vAlign w:val="center"/>
                </w:tcPr>
                <w:p>
                  <w:pPr>
                    <w:keepNext w:val="0"/>
                    <w:keepLines w:val="0"/>
                    <w:pageBreakBefore w:val="0"/>
                    <w:tabs>
                      <w:tab w:val="left" w:pos="360"/>
                      <w:tab w:val="left" w:pos="1080"/>
                    </w:tabs>
                    <w:kinsoku/>
                    <w:wordWrap/>
                    <w:topLinePunct w:val="0"/>
                    <w:autoSpaceDE/>
                    <w:autoSpaceDN/>
                    <w:bidi w:val="0"/>
                    <w:adjustRightInd w:val="0"/>
                    <w:snapToGrid w:val="0"/>
                    <w:spacing w:line="240" w:lineRule="auto"/>
                    <w:jc w:val="center"/>
                    <w:rPr>
                      <w:rFonts w:hint="default" w:eastAsia="仿宋"/>
                      <w:color w:val="auto"/>
                      <w:kern w:val="0"/>
                      <w:sz w:val="21"/>
                      <w:szCs w:val="21"/>
                      <w:highlight w:val="none"/>
                      <w:lang w:val="en-US" w:eastAsia="zh-CN"/>
                    </w:rPr>
                  </w:pPr>
                  <w:r>
                    <w:rPr>
                      <w:rFonts w:hint="eastAsia"/>
                      <w:color w:val="auto"/>
                      <w:kern w:val="0"/>
                      <w:sz w:val="21"/>
                      <w:szCs w:val="21"/>
                      <w:highlight w:val="none"/>
                      <w:lang w:val="en-US" w:eastAsia="zh-CN"/>
                    </w:rPr>
                    <w:t>58.4</w:t>
                  </w:r>
                </w:p>
              </w:tc>
              <w:tc>
                <w:tcPr>
                  <w:tcW w:w="1247" w:type="pct"/>
                  <w:vMerge w:val="continue"/>
                  <w:tcBorders>
                    <w:tl2br w:val="nil"/>
                    <w:tr2bl w:val="nil"/>
                  </w:tcBorders>
                  <w:vAlign w:val="center"/>
                </w:tcPr>
                <w:p>
                  <w:pPr>
                    <w:pStyle w:val="22"/>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0" w:type="pct"/>
                  <w:vMerge w:val="continue"/>
                  <w:tcBorders>
                    <w:tl2br w:val="nil"/>
                    <w:tr2bl w:val="nil"/>
                  </w:tcBorders>
                  <w:vAlign w:val="center"/>
                </w:tcPr>
                <w:p>
                  <w:pPr>
                    <w:pStyle w:val="22"/>
                    <w:jc w:val="center"/>
                    <w:rPr>
                      <w:color w:val="auto"/>
                      <w:szCs w:val="21"/>
                      <w:highlight w:val="none"/>
                    </w:rPr>
                  </w:pPr>
                </w:p>
              </w:tc>
              <w:tc>
                <w:tcPr>
                  <w:tcW w:w="1216" w:type="pct"/>
                  <w:tcBorders>
                    <w:tl2br w:val="nil"/>
                    <w:tr2bl w:val="nil"/>
                  </w:tcBorders>
                  <w:vAlign w:val="center"/>
                </w:tcPr>
                <w:p>
                  <w:pPr>
                    <w:pStyle w:val="22"/>
                    <w:jc w:val="center"/>
                    <w:rPr>
                      <w:color w:val="auto"/>
                      <w:szCs w:val="21"/>
                      <w:highlight w:val="none"/>
                    </w:rPr>
                  </w:pPr>
                  <w:r>
                    <w:rPr>
                      <w:color w:val="auto"/>
                      <w:szCs w:val="21"/>
                      <w:highlight w:val="none"/>
                    </w:rPr>
                    <w:t>北厂界</w:t>
                  </w:r>
                </w:p>
              </w:tc>
              <w:tc>
                <w:tcPr>
                  <w:tcW w:w="1324" w:type="pct"/>
                  <w:tcBorders>
                    <w:tl2br w:val="nil"/>
                    <w:tr2bl w:val="nil"/>
                  </w:tcBorders>
                  <w:vAlign w:val="center"/>
                </w:tcPr>
                <w:p>
                  <w:pPr>
                    <w:keepNext w:val="0"/>
                    <w:keepLines w:val="0"/>
                    <w:pageBreakBefore w:val="0"/>
                    <w:tabs>
                      <w:tab w:val="left" w:pos="360"/>
                      <w:tab w:val="left" w:pos="1080"/>
                    </w:tabs>
                    <w:kinsoku/>
                    <w:wordWrap/>
                    <w:topLinePunct w:val="0"/>
                    <w:autoSpaceDE/>
                    <w:autoSpaceDN/>
                    <w:bidi w:val="0"/>
                    <w:adjustRightInd w:val="0"/>
                    <w:snapToGrid w:val="0"/>
                    <w:spacing w:line="240" w:lineRule="auto"/>
                    <w:jc w:val="center"/>
                    <w:rPr>
                      <w:rFonts w:hint="default" w:eastAsia="仿宋"/>
                      <w:color w:val="auto"/>
                      <w:kern w:val="0"/>
                      <w:sz w:val="21"/>
                      <w:szCs w:val="21"/>
                      <w:highlight w:val="none"/>
                      <w:lang w:val="en-US" w:eastAsia="zh-CN"/>
                    </w:rPr>
                  </w:pPr>
                  <w:r>
                    <w:rPr>
                      <w:rFonts w:hint="eastAsia"/>
                      <w:color w:val="auto"/>
                      <w:kern w:val="0"/>
                      <w:sz w:val="21"/>
                      <w:szCs w:val="21"/>
                      <w:highlight w:val="none"/>
                      <w:lang w:val="en-US" w:eastAsia="zh-CN"/>
                    </w:rPr>
                    <w:t>55.9</w:t>
                  </w:r>
                </w:p>
              </w:tc>
              <w:tc>
                <w:tcPr>
                  <w:tcW w:w="1247" w:type="pct"/>
                  <w:vMerge w:val="continue"/>
                  <w:tcBorders>
                    <w:tl2br w:val="nil"/>
                    <w:tr2bl w:val="nil"/>
                  </w:tcBorders>
                  <w:vAlign w:val="center"/>
                </w:tcPr>
                <w:p>
                  <w:pPr>
                    <w:pStyle w:val="22"/>
                    <w:jc w:val="center"/>
                    <w:rPr>
                      <w:color w:val="auto"/>
                      <w:szCs w:val="21"/>
                      <w:highlight w:val="none"/>
                    </w:rPr>
                  </w:pPr>
                </w:p>
              </w:tc>
            </w:tr>
          </w:tbl>
          <w:p>
            <w:pPr>
              <w:snapToGrid/>
              <w:ind w:firstLine="480" w:firstLineChars="200"/>
              <w:rPr>
                <w:color w:val="auto"/>
                <w:highlight w:val="none"/>
              </w:rPr>
            </w:pPr>
            <w:r>
              <w:rPr>
                <w:color w:val="auto"/>
                <w:highlight w:val="none"/>
              </w:rPr>
              <w:t>根据噪声监测结果，本项目东、南、西、北厂界昼间噪声符合《工业企业厂界环境噪声排放标准》（GB12348-2008）2类标准。</w:t>
            </w:r>
          </w:p>
          <w:p>
            <w:pPr>
              <w:snapToGrid/>
              <w:ind w:firstLine="482" w:firstLineChars="200"/>
              <w:rPr>
                <w:b/>
                <w:bCs/>
                <w:color w:val="auto"/>
                <w:szCs w:val="22"/>
                <w:highlight w:val="none"/>
              </w:rPr>
            </w:pPr>
            <w:r>
              <w:rPr>
                <w:b/>
                <w:bCs/>
                <w:color w:val="auto"/>
                <w:szCs w:val="22"/>
                <w:highlight w:val="none"/>
              </w:rPr>
              <w:t>4、固废处置</w:t>
            </w:r>
          </w:p>
          <w:p>
            <w:pPr>
              <w:snapToGrid/>
              <w:ind w:firstLine="480" w:firstLineChars="200"/>
              <w:rPr>
                <w:color w:val="auto"/>
                <w:highlight w:val="none"/>
              </w:rPr>
            </w:pPr>
            <w:r>
              <w:rPr>
                <w:color w:val="auto"/>
                <w:szCs w:val="22"/>
                <w:highlight w:val="none"/>
              </w:rPr>
              <w:t>本项目固废核查结果与评价见下表。</w:t>
            </w:r>
          </w:p>
          <w:p>
            <w:pPr>
              <w:pStyle w:val="21"/>
              <w:spacing w:line="360" w:lineRule="auto"/>
              <w:jc w:val="center"/>
              <w:rPr>
                <w:rFonts w:ascii="Times New Roman" w:hAnsi="Times New Roman" w:eastAsia="仿宋" w:cs="Times New Roman"/>
                <w:b/>
                <w:color w:val="auto"/>
                <w:kern w:val="2"/>
                <w:highlight w:val="none"/>
              </w:rPr>
            </w:pPr>
            <w:r>
              <w:rPr>
                <w:rFonts w:ascii="Times New Roman" w:hAnsi="Times New Roman" w:eastAsia="仿宋" w:cs="Times New Roman"/>
                <w:b/>
                <w:color w:val="auto"/>
                <w:kern w:val="2"/>
                <w:highlight w:val="none"/>
              </w:rPr>
              <w:t>表7-</w:t>
            </w:r>
            <w:r>
              <w:rPr>
                <w:rFonts w:hint="eastAsia" w:ascii="Times New Roman" w:hAnsi="Times New Roman" w:eastAsia="仿宋" w:cs="Times New Roman"/>
                <w:b/>
                <w:color w:val="auto"/>
                <w:kern w:val="2"/>
                <w:highlight w:val="none"/>
                <w:lang w:val="en-US" w:eastAsia="zh-CN"/>
              </w:rPr>
              <w:t>5</w:t>
            </w:r>
            <w:r>
              <w:rPr>
                <w:rFonts w:ascii="Times New Roman" w:hAnsi="Times New Roman" w:eastAsia="仿宋" w:cs="Times New Roman"/>
                <w:b/>
                <w:color w:val="auto"/>
                <w:kern w:val="2"/>
                <w:highlight w:val="none"/>
              </w:rPr>
              <w:t>本项目固废核查结果与评价一览表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828"/>
              <w:gridCol w:w="689"/>
              <w:gridCol w:w="1475"/>
              <w:gridCol w:w="1591"/>
              <w:gridCol w:w="745"/>
              <w:gridCol w:w="800"/>
              <w:gridCol w:w="814"/>
              <w:gridCol w:w="13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3"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类别</w:t>
                  </w:r>
                </w:p>
              </w:tc>
              <w:tc>
                <w:tcPr>
                  <w:tcW w:w="468"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产生</w:t>
                  </w:r>
                </w:p>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工段</w:t>
                  </w:r>
                </w:p>
              </w:tc>
              <w:tc>
                <w:tcPr>
                  <w:tcW w:w="389"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名称</w:t>
                  </w:r>
                </w:p>
              </w:tc>
              <w:tc>
                <w:tcPr>
                  <w:tcW w:w="833"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环评中代码</w:t>
                  </w:r>
                  <w:r>
                    <w:rPr>
                      <w:color w:val="auto"/>
                      <w:kern w:val="0"/>
                      <w:sz w:val="21"/>
                      <w:szCs w:val="21"/>
                      <w:highlight w:val="none"/>
                      <w:vertAlign w:val="superscript"/>
                    </w:rPr>
                    <w:t>①</w:t>
                  </w:r>
                </w:p>
              </w:tc>
              <w:tc>
                <w:tcPr>
                  <w:tcW w:w="899"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实际代码</w:t>
                  </w:r>
                  <w:r>
                    <w:rPr>
                      <w:color w:val="auto"/>
                      <w:kern w:val="0"/>
                      <w:sz w:val="21"/>
                      <w:szCs w:val="21"/>
                      <w:highlight w:val="none"/>
                      <w:vertAlign w:val="superscript"/>
                    </w:rPr>
                    <w:t>②</w:t>
                  </w:r>
                </w:p>
              </w:tc>
              <w:tc>
                <w:tcPr>
                  <w:tcW w:w="421"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环评数量t/a</w:t>
                  </w:r>
                </w:p>
              </w:tc>
              <w:tc>
                <w:tcPr>
                  <w:tcW w:w="452" w:type="pct"/>
                  <w:vMerge w:val="restar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实际产生量t/a</w:t>
                  </w:r>
                </w:p>
              </w:tc>
              <w:tc>
                <w:tcPr>
                  <w:tcW w:w="1241" w:type="pct"/>
                  <w:gridSpan w:val="2"/>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3"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468"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389"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833"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899"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421"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452" w:type="pct"/>
                  <w:vMerge w:val="continue"/>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p>
              </w:tc>
              <w:tc>
                <w:tcPr>
                  <w:tcW w:w="460" w:type="pc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环评/批复</w:t>
                  </w:r>
                </w:p>
              </w:tc>
              <w:tc>
                <w:tcPr>
                  <w:tcW w:w="780" w:type="pct"/>
                  <w:tcBorders>
                    <w:tl2br w:val="nil"/>
                    <w:tr2bl w:val="nil"/>
                  </w:tcBorders>
                  <w:vAlign w:val="center"/>
                </w:tcPr>
                <w:p>
                  <w:pPr>
                    <w:widowControl w:val="0"/>
                    <w:overflowPunct w:val="0"/>
                    <w:snapToGrid/>
                    <w:spacing w:line="240" w:lineRule="auto"/>
                    <w:jc w:val="center"/>
                    <w:textAlignment w:val="baseline"/>
                    <w:rPr>
                      <w:color w:val="auto"/>
                      <w:kern w:val="0"/>
                      <w:sz w:val="21"/>
                      <w:szCs w:val="21"/>
                      <w:highlight w:val="none"/>
                    </w:rPr>
                  </w:pPr>
                  <w:r>
                    <w:rPr>
                      <w:color w:val="auto"/>
                      <w:kern w:val="0"/>
                      <w:sz w:val="21"/>
                      <w:szCs w:val="21"/>
                      <w:highlight w:val="none"/>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Merge w:val="restart"/>
                  <w:tcBorders>
                    <w:tl2br w:val="nil"/>
                    <w:tr2bl w:val="nil"/>
                  </w:tcBorders>
                  <w:vAlign w:val="center"/>
                </w:tcPr>
                <w:p>
                  <w:pPr>
                    <w:pStyle w:val="22"/>
                    <w:spacing w:line="240" w:lineRule="auto"/>
                    <w:jc w:val="center"/>
                    <w:rPr>
                      <w:rFonts w:hint="default" w:eastAsia="仿宋"/>
                      <w:color w:val="auto"/>
                      <w:szCs w:val="21"/>
                      <w:highlight w:val="none"/>
                      <w:lang w:val="en-US" w:eastAsia="zh-CN"/>
                    </w:rPr>
                  </w:pPr>
                  <w:r>
                    <w:rPr>
                      <w:rFonts w:hint="eastAsia"/>
                      <w:color w:val="auto"/>
                      <w:szCs w:val="21"/>
                      <w:highlight w:val="none"/>
                      <w:lang w:val="en-US" w:eastAsia="zh-CN"/>
                    </w:rPr>
                    <w:t>生活垃圾</w:t>
                  </w:r>
                </w:p>
              </w:tc>
              <w:tc>
                <w:tcPr>
                  <w:tcW w:w="468"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职工生活</w:t>
                  </w:r>
                </w:p>
              </w:tc>
              <w:tc>
                <w:tcPr>
                  <w:tcW w:w="389"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ascii="宋体" w:hAnsi="宋体" w:cs="宋体"/>
                      <w:color w:val="000000"/>
                      <w:kern w:val="0"/>
                      <w:sz w:val="21"/>
                      <w:szCs w:val="21"/>
                    </w:rPr>
                    <w:t>生活垃圾</w:t>
                  </w:r>
                </w:p>
              </w:tc>
              <w:tc>
                <w:tcPr>
                  <w:tcW w:w="833"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w:t>
                  </w:r>
                </w:p>
              </w:tc>
              <w:tc>
                <w:tcPr>
                  <w:tcW w:w="899"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w:t>
                  </w:r>
                </w:p>
              </w:tc>
              <w:tc>
                <w:tcPr>
                  <w:tcW w:w="421"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4.0</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4.0</w:t>
                  </w:r>
                </w:p>
              </w:tc>
              <w:tc>
                <w:tcPr>
                  <w:tcW w:w="460"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环卫部门统一清运</w:t>
                  </w:r>
                </w:p>
              </w:tc>
              <w:tc>
                <w:tcPr>
                  <w:tcW w:w="780"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同环评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Merge w:val="continue"/>
                  <w:tcBorders>
                    <w:tl2br w:val="nil"/>
                    <w:tr2bl w:val="nil"/>
                  </w:tcBorders>
                  <w:vAlign w:val="center"/>
                </w:tcPr>
                <w:p>
                  <w:pPr>
                    <w:pStyle w:val="22"/>
                    <w:spacing w:line="240" w:lineRule="auto"/>
                    <w:jc w:val="center"/>
                    <w:rPr>
                      <w:color w:val="auto"/>
                      <w:szCs w:val="21"/>
                      <w:highlight w:val="none"/>
                    </w:rPr>
                  </w:pPr>
                </w:p>
              </w:tc>
              <w:tc>
                <w:tcPr>
                  <w:tcW w:w="468" w:type="pct"/>
                  <w:vMerge w:val="continue"/>
                  <w:tcBorders>
                    <w:tl2br w:val="nil"/>
                    <w:tr2bl w:val="nil"/>
                  </w:tcBorders>
                  <w:vAlign w:val="center"/>
                </w:tcPr>
                <w:p>
                  <w:pPr>
                    <w:pStyle w:val="22"/>
                    <w:spacing w:line="240" w:lineRule="auto"/>
                    <w:jc w:val="center"/>
                    <w:rPr>
                      <w:color w:val="auto"/>
                      <w:szCs w:val="21"/>
                      <w:highlight w:val="none"/>
                    </w:rPr>
                  </w:pPr>
                </w:p>
              </w:tc>
              <w:tc>
                <w:tcPr>
                  <w:tcW w:w="389"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ascii="宋体" w:hAnsi="宋体" w:cs="宋体"/>
                      <w:color w:val="000000"/>
                      <w:kern w:val="0"/>
                      <w:sz w:val="21"/>
                      <w:szCs w:val="21"/>
                    </w:rPr>
                    <w:t>废油脂</w:t>
                  </w:r>
                </w:p>
              </w:tc>
              <w:tc>
                <w:tcPr>
                  <w:tcW w:w="833"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w:t>
                  </w:r>
                </w:p>
              </w:tc>
              <w:tc>
                <w:tcPr>
                  <w:tcW w:w="899"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w:t>
                  </w:r>
                </w:p>
              </w:tc>
              <w:tc>
                <w:tcPr>
                  <w:tcW w:w="421"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eastAsia="等线"/>
                      <w:color w:val="000000"/>
                      <w:kern w:val="0"/>
                      <w:sz w:val="21"/>
                      <w:szCs w:val="21"/>
                    </w:rPr>
                    <w:t>0</w:t>
                  </w:r>
                  <w:r>
                    <w:rPr>
                      <w:rFonts w:eastAsia="等线"/>
                      <w:color w:val="000000"/>
                      <w:kern w:val="0"/>
                      <w:sz w:val="21"/>
                      <w:szCs w:val="21"/>
                    </w:rPr>
                    <w:t>.003</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eastAsia="等线"/>
                      <w:color w:val="000000"/>
                      <w:kern w:val="0"/>
                      <w:sz w:val="21"/>
                      <w:szCs w:val="21"/>
                    </w:rPr>
                    <w:t>0</w:t>
                  </w:r>
                  <w:r>
                    <w:rPr>
                      <w:rFonts w:eastAsia="等线"/>
                      <w:color w:val="000000"/>
                      <w:kern w:val="0"/>
                      <w:sz w:val="21"/>
                      <w:szCs w:val="21"/>
                    </w:rPr>
                    <w:t>.003</w:t>
                  </w:r>
                </w:p>
              </w:tc>
              <w:tc>
                <w:tcPr>
                  <w:tcW w:w="460" w:type="pct"/>
                  <w:vMerge w:val="restart"/>
                  <w:tcBorders>
                    <w:tl2br w:val="nil"/>
                    <w:tr2bl w:val="nil"/>
                  </w:tcBorders>
                  <w:vAlign w:val="center"/>
                </w:tcPr>
                <w:p>
                  <w:pPr>
                    <w:pStyle w:val="22"/>
                    <w:spacing w:line="240" w:lineRule="auto"/>
                    <w:jc w:val="center"/>
                    <w:rPr>
                      <w:rFonts w:hint="default" w:eastAsia="仿宋"/>
                      <w:color w:val="auto"/>
                      <w:szCs w:val="21"/>
                      <w:highlight w:val="none"/>
                      <w:lang w:val="en-US" w:eastAsia="zh-CN"/>
                    </w:rPr>
                  </w:pPr>
                  <w:r>
                    <w:rPr>
                      <w:rFonts w:hint="eastAsia"/>
                      <w:color w:val="auto"/>
                      <w:szCs w:val="21"/>
                      <w:highlight w:val="none"/>
                      <w:lang w:val="en-US" w:eastAsia="zh-CN"/>
                    </w:rPr>
                    <w:t>委托专业单位清运</w:t>
                  </w:r>
                </w:p>
              </w:tc>
              <w:tc>
                <w:tcPr>
                  <w:tcW w:w="780"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Merge w:val="continue"/>
                  <w:tcBorders>
                    <w:tl2br w:val="nil"/>
                    <w:tr2bl w:val="nil"/>
                  </w:tcBorders>
                  <w:vAlign w:val="center"/>
                </w:tcPr>
                <w:p>
                  <w:pPr>
                    <w:pStyle w:val="22"/>
                    <w:spacing w:line="240" w:lineRule="auto"/>
                    <w:jc w:val="center"/>
                    <w:rPr>
                      <w:color w:val="auto"/>
                      <w:szCs w:val="21"/>
                      <w:highlight w:val="none"/>
                    </w:rPr>
                  </w:pPr>
                </w:p>
              </w:tc>
              <w:tc>
                <w:tcPr>
                  <w:tcW w:w="468" w:type="pct"/>
                  <w:vMerge w:val="continue"/>
                  <w:tcBorders>
                    <w:tl2br w:val="nil"/>
                    <w:tr2bl w:val="nil"/>
                  </w:tcBorders>
                  <w:vAlign w:val="center"/>
                </w:tcPr>
                <w:p>
                  <w:pPr>
                    <w:pStyle w:val="22"/>
                    <w:spacing w:line="240" w:lineRule="auto"/>
                    <w:jc w:val="center"/>
                    <w:rPr>
                      <w:color w:val="auto"/>
                      <w:szCs w:val="21"/>
                      <w:highlight w:val="none"/>
                    </w:rPr>
                  </w:pPr>
                </w:p>
              </w:tc>
              <w:tc>
                <w:tcPr>
                  <w:tcW w:w="389"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ascii="宋体" w:hAnsi="宋体" w:cs="宋体"/>
                      <w:color w:val="000000"/>
                      <w:kern w:val="0"/>
                      <w:sz w:val="21"/>
                      <w:szCs w:val="21"/>
                    </w:rPr>
                    <w:t>厨余垃圾</w:t>
                  </w:r>
                </w:p>
              </w:tc>
              <w:tc>
                <w:tcPr>
                  <w:tcW w:w="833"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w:t>
                  </w:r>
                </w:p>
              </w:tc>
              <w:tc>
                <w:tcPr>
                  <w:tcW w:w="899"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w:t>
                  </w:r>
                </w:p>
              </w:tc>
              <w:tc>
                <w:tcPr>
                  <w:tcW w:w="421"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1.2</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1.2</w:t>
                  </w:r>
                </w:p>
              </w:tc>
              <w:tc>
                <w:tcPr>
                  <w:tcW w:w="460" w:type="pct"/>
                  <w:vMerge w:val="continue"/>
                  <w:tcBorders>
                    <w:tl2br w:val="nil"/>
                    <w:tr2bl w:val="nil"/>
                  </w:tcBorders>
                  <w:vAlign w:val="center"/>
                </w:tcPr>
                <w:p>
                  <w:pPr>
                    <w:pStyle w:val="22"/>
                    <w:spacing w:line="240" w:lineRule="auto"/>
                    <w:jc w:val="center"/>
                    <w:rPr>
                      <w:color w:val="auto"/>
                      <w:szCs w:val="21"/>
                      <w:highlight w:val="none"/>
                    </w:rPr>
                  </w:pPr>
                </w:p>
              </w:tc>
              <w:tc>
                <w:tcPr>
                  <w:tcW w:w="780"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93"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一般固废</w:t>
                  </w:r>
                </w:p>
              </w:tc>
              <w:tc>
                <w:tcPr>
                  <w:tcW w:w="828" w:type="dxa"/>
                  <w:tcBorders>
                    <w:tl2br w:val="nil"/>
                    <w:tr2bl w:val="nil"/>
                  </w:tcBorders>
                  <w:vAlign w:val="center"/>
                </w:tcPr>
                <w:p>
                  <w:pPr>
                    <w:spacing w:line="240" w:lineRule="auto"/>
                    <w:jc w:val="center"/>
                    <w:textAlignment w:val="center"/>
                    <w:rPr>
                      <w:color w:val="auto"/>
                      <w:sz w:val="21"/>
                      <w:szCs w:val="21"/>
                      <w:highlight w:val="none"/>
                    </w:rPr>
                  </w:pPr>
                  <w:r>
                    <w:rPr>
                      <w:rFonts w:hint="eastAsia"/>
                      <w:color w:val="auto"/>
                      <w:sz w:val="21"/>
                      <w:szCs w:val="21"/>
                      <w:highlight w:val="none"/>
                      <w:lang w:val="en-US" w:eastAsia="zh-CN"/>
                    </w:rPr>
                    <w:t>机加工</w:t>
                  </w:r>
                </w:p>
              </w:tc>
              <w:tc>
                <w:tcPr>
                  <w:tcW w:w="389"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ascii="宋体" w:hAnsi="宋体" w:cs="宋体"/>
                      <w:color w:val="000000"/>
                      <w:kern w:val="0"/>
                      <w:sz w:val="21"/>
                      <w:szCs w:val="21"/>
                    </w:rPr>
                    <w:t>废边角料</w:t>
                  </w:r>
                </w:p>
              </w:tc>
              <w:tc>
                <w:tcPr>
                  <w:tcW w:w="833" w:type="pct"/>
                  <w:tcBorders>
                    <w:tl2br w:val="nil"/>
                    <w:tr2bl w:val="nil"/>
                  </w:tcBorders>
                  <w:vAlign w:val="center"/>
                </w:tcPr>
                <w:p>
                  <w:pPr>
                    <w:spacing w:line="240" w:lineRule="auto"/>
                    <w:jc w:val="center"/>
                    <w:textAlignment w:val="center"/>
                    <w:rPr>
                      <w:color w:val="auto"/>
                      <w:sz w:val="21"/>
                      <w:szCs w:val="21"/>
                      <w:highlight w:val="none"/>
                      <w:lang w:bidi="ar"/>
                    </w:rPr>
                  </w:pPr>
                  <w:r>
                    <w:rPr>
                      <w:color w:val="auto"/>
                      <w:sz w:val="21"/>
                      <w:szCs w:val="21"/>
                      <w:highlight w:val="none"/>
                    </w:rPr>
                    <w:t>/</w:t>
                  </w:r>
                </w:p>
              </w:tc>
              <w:tc>
                <w:tcPr>
                  <w:tcW w:w="899" w:type="pct"/>
                  <w:tcBorders>
                    <w:tl2br w:val="nil"/>
                    <w:tr2bl w:val="nil"/>
                  </w:tcBorders>
                  <w:vAlign w:val="center"/>
                </w:tcPr>
                <w:p>
                  <w:pPr>
                    <w:spacing w:line="240" w:lineRule="auto"/>
                    <w:jc w:val="center"/>
                    <w:textAlignment w:val="center"/>
                    <w:rPr>
                      <w:color w:val="auto"/>
                      <w:sz w:val="21"/>
                      <w:szCs w:val="21"/>
                      <w:highlight w:val="none"/>
                      <w:lang w:bidi="ar"/>
                    </w:rPr>
                  </w:pPr>
                  <w:r>
                    <w:rPr>
                      <w:color w:val="auto"/>
                      <w:sz w:val="21"/>
                      <w:szCs w:val="21"/>
                      <w:highlight w:val="none"/>
                    </w:rPr>
                    <w:t>/</w:t>
                  </w:r>
                </w:p>
              </w:tc>
              <w:tc>
                <w:tcPr>
                  <w:tcW w:w="421"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eastAsia="等线"/>
                      <w:color w:val="000000"/>
                      <w:kern w:val="0"/>
                      <w:sz w:val="21"/>
                      <w:szCs w:val="21"/>
                    </w:rPr>
                    <w:t>0.2</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0.2</w:t>
                  </w:r>
                </w:p>
              </w:tc>
              <w:tc>
                <w:tcPr>
                  <w:tcW w:w="460"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外售综合</w:t>
                  </w:r>
                </w:p>
                <w:p>
                  <w:pPr>
                    <w:pStyle w:val="22"/>
                    <w:spacing w:line="240" w:lineRule="auto"/>
                    <w:jc w:val="center"/>
                    <w:rPr>
                      <w:color w:val="auto"/>
                      <w:szCs w:val="21"/>
                      <w:highlight w:val="none"/>
                    </w:rPr>
                  </w:pPr>
                  <w:r>
                    <w:rPr>
                      <w:color w:val="auto"/>
                      <w:szCs w:val="21"/>
                      <w:highlight w:val="none"/>
                    </w:rPr>
                    <w:t>利用</w:t>
                  </w:r>
                </w:p>
              </w:tc>
              <w:tc>
                <w:tcPr>
                  <w:tcW w:w="780"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不产生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93" w:type="pct"/>
                  <w:vMerge w:val="continue"/>
                  <w:tcBorders>
                    <w:tl2br w:val="nil"/>
                    <w:tr2bl w:val="nil"/>
                  </w:tcBorders>
                  <w:vAlign w:val="center"/>
                </w:tcPr>
                <w:p>
                  <w:pPr>
                    <w:pStyle w:val="22"/>
                    <w:spacing w:line="240" w:lineRule="auto"/>
                    <w:jc w:val="center"/>
                    <w:rPr>
                      <w:color w:val="auto"/>
                      <w:szCs w:val="21"/>
                      <w:highlight w:val="none"/>
                    </w:rPr>
                  </w:pPr>
                </w:p>
              </w:tc>
              <w:tc>
                <w:tcPr>
                  <w:tcW w:w="828" w:type="dxa"/>
                  <w:tcBorders>
                    <w:tl2br w:val="nil"/>
                    <w:tr2bl w:val="nil"/>
                  </w:tcBorders>
                  <w:vAlign w:val="center"/>
                </w:tcPr>
                <w:p>
                  <w:pPr>
                    <w:spacing w:line="240" w:lineRule="auto"/>
                    <w:jc w:val="center"/>
                    <w:textAlignment w:val="center"/>
                    <w:rPr>
                      <w:color w:val="auto"/>
                      <w:sz w:val="21"/>
                      <w:szCs w:val="21"/>
                      <w:highlight w:val="none"/>
                    </w:rPr>
                  </w:pPr>
                  <w:r>
                    <w:rPr>
                      <w:rFonts w:hint="eastAsia"/>
                      <w:color w:val="auto"/>
                      <w:sz w:val="21"/>
                      <w:szCs w:val="21"/>
                      <w:highlight w:val="none"/>
                      <w:lang w:val="en-US" w:eastAsia="zh-CN"/>
                    </w:rPr>
                    <w:t>机加工</w:t>
                  </w:r>
                </w:p>
              </w:tc>
              <w:tc>
                <w:tcPr>
                  <w:tcW w:w="389"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ascii="宋体" w:hAnsi="宋体" w:cs="宋体"/>
                      <w:color w:val="000000"/>
                      <w:kern w:val="0"/>
                      <w:sz w:val="21"/>
                      <w:szCs w:val="21"/>
                    </w:rPr>
                    <w:t>废砂轮片</w:t>
                  </w:r>
                </w:p>
              </w:tc>
              <w:tc>
                <w:tcPr>
                  <w:tcW w:w="833" w:type="pct"/>
                  <w:tcBorders>
                    <w:tl2br w:val="nil"/>
                    <w:tr2bl w:val="nil"/>
                  </w:tcBorders>
                  <w:vAlign w:val="center"/>
                </w:tcPr>
                <w:p>
                  <w:pPr>
                    <w:spacing w:line="240" w:lineRule="auto"/>
                    <w:jc w:val="center"/>
                    <w:textAlignment w:val="center"/>
                    <w:rPr>
                      <w:color w:val="auto"/>
                      <w:sz w:val="21"/>
                      <w:szCs w:val="21"/>
                      <w:highlight w:val="none"/>
                      <w:lang w:bidi="ar"/>
                    </w:rPr>
                  </w:pPr>
                  <w:r>
                    <w:rPr>
                      <w:color w:val="auto"/>
                      <w:sz w:val="21"/>
                      <w:szCs w:val="21"/>
                      <w:highlight w:val="none"/>
                    </w:rPr>
                    <w:t>/</w:t>
                  </w:r>
                </w:p>
              </w:tc>
              <w:tc>
                <w:tcPr>
                  <w:tcW w:w="899" w:type="pct"/>
                  <w:tcBorders>
                    <w:tl2br w:val="nil"/>
                    <w:tr2bl w:val="nil"/>
                  </w:tcBorders>
                  <w:vAlign w:val="center"/>
                </w:tcPr>
                <w:p>
                  <w:pPr>
                    <w:spacing w:line="240" w:lineRule="auto"/>
                    <w:jc w:val="center"/>
                    <w:textAlignment w:val="center"/>
                    <w:rPr>
                      <w:color w:val="auto"/>
                      <w:sz w:val="21"/>
                      <w:szCs w:val="21"/>
                      <w:highlight w:val="none"/>
                      <w:lang w:bidi="ar"/>
                    </w:rPr>
                  </w:pPr>
                  <w:r>
                    <w:rPr>
                      <w:color w:val="auto"/>
                      <w:sz w:val="21"/>
                      <w:szCs w:val="21"/>
                      <w:highlight w:val="none"/>
                    </w:rPr>
                    <w:t>/</w:t>
                  </w:r>
                </w:p>
              </w:tc>
              <w:tc>
                <w:tcPr>
                  <w:tcW w:w="421"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eastAsia="等线"/>
                      <w:color w:val="000000"/>
                      <w:kern w:val="0"/>
                      <w:sz w:val="21"/>
                      <w:szCs w:val="21"/>
                    </w:rPr>
                    <w:t>0.02</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0.02</w:t>
                  </w:r>
                </w:p>
              </w:tc>
              <w:tc>
                <w:tcPr>
                  <w:tcW w:w="460" w:type="pct"/>
                  <w:vMerge w:val="continue"/>
                  <w:tcBorders>
                    <w:tl2br w:val="nil"/>
                    <w:tr2bl w:val="nil"/>
                  </w:tcBorders>
                  <w:vAlign w:val="center"/>
                </w:tcPr>
                <w:p>
                  <w:pPr>
                    <w:pStyle w:val="22"/>
                    <w:spacing w:line="240" w:lineRule="auto"/>
                    <w:jc w:val="center"/>
                    <w:rPr>
                      <w:color w:val="auto"/>
                      <w:szCs w:val="21"/>
                      <w:highlight w:val="none"/>
                    </w:rPr>
                  </w:pPr>
                </w:p>
              </w:tc>
              <w:tc>
                <w:tcPr>
                  <w:tcW w:w="780"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Merge w:val="continue"/>
                  <w:tcBorders>
                    <w:tl2br w:val="nil"/>
                    <w:tr2bl w:val="nil"/>
                  </w:tcBorders>
                  <w:vAlign w:val="center"/>
                </w:tcPr>
                <w:p>
                  <w:pPr>
                    <w:pStyle w:val="22"/>
                    <w:spacing w:line="240" w:lineRule="auto"/>
                    <w:jc w:val="center"/>
                    <w:rPr>
                      <w:color w:val="auto"/>
                      <w:szCs w:val="21"/>
                      <w:highlight w:val="none"/>
                    </w:rPr>
                  </w:pPr>
                </w:p>
              </w:tc>
              <w:tc>
                <w:tcPr>
                  <w:tcW w:w="828" w:type="dxa"/>
                  <w:tcBorders>
                    <w:tl2br w:val="nil"/>
                    <w:tr2bl w:val="nil"/>
                  </w:tcBorders>
                  <w:vAlign w:val="center"/>
                </w:tcPr>
                <w:p>
                  <w:pPr>
                    <w:spacing w:line="240" w:lineRule="auto"/>
                    <w:jc w:val="center"/>
                    <w:textAlignment w:val="center"/>
                    <w:rPr>
                      <w:color w:val="auto"/>
                      <w:sz w:val="21"/>
                      <w:szCs w:val="21"/>
                      <w:highlight w:val="none"/>
                    </w:rPr>
                  </w:pPr>
                  <w:r>
                    <w:rPr>
                      <w:rFonts w:hint="eastAsia"/>
                      <w:color w:val="auto"/>
                      <w:sz w:val="21"/>
                      <w:szCs w:val="21"/>
                      <w:highlight w:val="none"/>
                      <w:lang w:val="en-US" w:eastAsia="zh-CN"/>
                    </w:rPr>
                    <w:t>废气处理</w:t>
                  </w:r>
                </w:p>
              </w:tc>
              <w:tc>
                <w:tcPr>
                  <w:tcW w:w="389"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ascii="宋体" w:hAnsi="宋体" w:cs="宋体"/>
                      <w:color w:val="000000"/>
                      <w:kern w:val="0"/>
                      <w:sz w:val="21"/>
                      <w:szCs w:val="21"/>
                    </w:rPr>
                    <w:t>净化装置收集的颗粒物</w:t>
                  </w:r>
                </w:p>
              </w:tc>
              <w:tc>
                <w:tcPr>
                  <w:tcW w:w="833" w:type="pct"/>
                  <w:tcBorders>
                    <w:tl2br w:val="nil"/>
                    <w:tr2bl w:val="nil"/>
                  </w:tcBorders>
                  <w:vAlign w:val="center"/>
                </w:tcPr>
                <w:p>
                  <w:pPr>
                    <w:spacing w:line="240" w:lineRule="auto"/>
                    <w:jc w:val="center"/>
                    <w:textAlignment w:val="center"/>
                    <w:rPr>
                      <w:color w:val="auto"/>
                      <w:sz w:val="21"/>
                      <w:szCs w:val="21"/>
                      <w:highlight w:val="none"/>
                      <w:lang w:bidi="ar"/>
                    </w:rPr>
                  </w:pPr>
                  <w:r>
                    <w:rPr>
                      <w:color w:val="auto"/>
                      <w:sz w:val="21"/>
                      <w:szCs w:val="21"/>
                      <w:highlight w:val="none"/>
                    </w:rPr>
                    <w:t>/</w:t>
                  </w:r>
                </w:p>
              </w:tc>
              <w:tc>
                <w:tcPr>
                  <w:tcW w:w="899" w:type="pct"/>
                  <w:tcBorders>
                    <w:tl2br w:val="nil"/>
                    <w:tr2bl w:val="nil"/>
                  </w:tcBorders>
                  <w:vAlign w:val="center"/>
                </w:tcPr>
                <w:p>
                  <w:pPr>
                    <w:spacing w:line="240" w:lineRule="auto"/>
                    <w:jc w:val="center"/>
                    <w:textAlignment w:val="center"/>
                    <w:rPr>
                      <w:color w:val="auto"/>
                      <w:sz w:val="21"/>
                      <w:szCs w:val="21"/>
                      <w:highlight w:val="none"/>
                      <w:lang w:bidi="ar"/>
                    </w:rPr>
                  </w:pPr>
                  <w:r>
                    <w:rPr>
                      <w:color w:val="auto"/>
                      <w:sz w:val="21"/>
                      <w:szCs w:val="21"/>
                      <w:highlight w:val="none"/>
                    </w:rPr>
                    <w:t>/</w:t>
                  </w:r>
                </w:p>
              </w:tc>
              <w:tc>
                <w:tcPr>
                  <w:tcW w:w="421"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eastAsia="等线"/>
                      <w:color w:val="000000"/>
                      <w:kern w:val="0"/>
                      <w:sz w:val="21"/>
                      <w:szCs w:val="21"/>
                    </w:rPr>
                    <w:t>0.022</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0.022</w:t>
                  </w:r>
                </w:p>
              </w:tc>
              <w:tc>
                <w:tcPr>
                  <w:tcW w:w="460" w:type="pct"/>
                  <w:vMerge w:val="continue"/>
                  <w:tcBorders>
                    <w:tl2br w:val="nil"/>
                    <w:tr2bl w:val="nil"/>
                  </w:tcBorders>
                  <w:vAlign w:val="center"/>
                </w:tcPr>
                <w:p>
                  <w:pPr>
                    <w:pStyle w:val="22"/>
                    <w:spacing w:line="240" w:lineRule="auto"/>
                    <w:jc w:val="center"/>
                    <w:rPr>
                      <w:color w:val="auto"/>
                      <w:szCs w:val="21"/>
                      <w:highlight w:val="none"/>
                    </w:rPr>
                  </w:pPr>
                </w:p>
              </w:tc>
              <w:tc>
                <w:tcPr>
                  <w:tcW w:w="780"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93"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危险废物</w:t>
                  </w:r>
                </w:p>
              </w:tc>
              <w:tc>
                <w:tcPr>
                  <w:tcW w:w="828" w:type="dxa"/>
                  <w:tcBorders>
                    <w:tl2br w:val="nil"/>
                    <w:tr2bl w:val="nil"/>
                  </w:tcBorders>
                  <w:vAlign w:val="center"/>
                </w:tcPr>
                <w:p>
                  <w:pPr>
                    <w:spacing w:line="240" w:lineRule="auto"/>
                    <w:jc w:val="center"/>
                    <w:textAlignment w:val="center"/>
                    <w:rPr>
                      <w:color w:val="auto"/>
                      <w:sz w:val="21"/>
                      <w:szCs w:val="21"/>
                      <w:highlight w:val="none"/>
                    </w:rPr>
                  </w:pPr>
                  <w:r>
                    <w:rPr>
                      <w:rFonts w:hint="eastAsia"/>
                      <w:color w:val="auto"/>
                      <w:sz w:val="21"/>
                      <w:szCs w:val="21"/>
                      <w:highlight w:val="none"/>
                      <w:lang w:val="en-US" w:eastAsia="zh-CN"/>
                    </w:rPr>
                    <w:t>原料包装</w:t>
                  </w:r>
                </w:p>
              </w:tc>
              <w:tc>
                <w:tcPr>
                  <w:tcW w:w="389"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ascii="宋体" w:hAnsi="宋体" w:cs="宋体"/>
                      <w:color w:val="000000"/>
                      <w:kern w:val="0"/>
                      <w:sz w:val="21"/>
                      <w:szCs w:val="21"/>
                    </w:rPr>
                    <w:t>废</w:t>
                  </w:r>
                  <w:r>
                    <w:rPr>
                      <w:rFonts w:hint="eastAsia"/>
                      <w:sz w:val="21"/>
                      <w:szCs w:val="21"/>
                    </w:rPr>
                    <w:t>包装桶</w:t>
                  </w:r>
                </w:p>
              </w:tc>
              <w:tc>
                <w:tcPr>
                  <w:tcW w:w="833"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color w:val="auto"/>
                      <w:sz w:val="21"/>
                      <w:szCs w:val="21"/>
                      <w:highlight w:val="none"/>
                    </w:rPr>
                    <w:t>HW</w:t>
                  </w:r>
                  <w:r>
                    <w:rPr>
                      <w:rFonts w:hint="eastAsia"/>
                      <w:color w:val="auto"/>
                      <w:sz w:val="21"/>
                      <w:szCs w:val="21"/>
                      <w:highlight w:val="none"/>
                      <w:lang w:val="en-US" w:eastAsia="zh-CN"/>
                    </w:rPr>
                    <w:t>49</w:t>
                  </w:r>
                  <w:r>
                    <w:rPr>
                      <w:color w:val="auto"/>
                      <w:sz w:val="21"/>
                      <w:szCs w:val="21"/>
                      <w:highlight w:val="none"/>
                    </w:rPr>
                    <w:t xml:space="preserve"> </w:t>
                  </w:r>
                  <w:r>
                    <w:rPr>
                      <w:rFonts w:hint="eastAsia"/>
                      <w:color w:val="auto"/>
                      <w:sz w:val="21"/>
                      <w:szCs w:val="21"/>
                      <w:highlight w:val="none"/>
                      <w:lang w:val="en-US" w:eastAsia="zh-CN"/>
                    </w:rPr>
                    <w:t>900-041-49</w:t>
                  </w:r>
                </w:p>
              </w:tc>
              <w:tc>
                <w:tcPr>
                  <w:tcW w:w="899"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color w:val="auto"/>
                      <w:sz w:val="21"/>
                      <w:szCs w:val="21"/>
                      <w:highlight w:val="none"/>
                    </w:rPr>
                    <w:t>HW</w:t>
                  </w:r>
                  <w:r>
                    <w:rPr>
                      <w:rFonts w:hint="eastAsia"/>
                      <w:color w:val="auto"/>
                      <w:sz w:val="21"/>
                      <w:szCs w:val="21"/>
                      <w:highlight w:val="none"/>
                      <w:lang w:val="en-US" w:eastAsia="zh-CN"/>
                    </w:rPr>
                    <w:t>08</w:t>
                  </w:r>
                  <w:r>
                    <w:rPr>
                      <w:color w:val="auto"/>
                      <w:sz w:val="21"/>
                      <w:szCs w:val="21"/>
                      <w:highlight w:val="none"/>
                    </w:rPr>
                    <w:t xml:space="preserve"> </w:t>
                  </w:r>
                  <w:r>
                    <w:rPr>
                      <w:rFonts w:hint="eastAsia"/>
                      <w:color w:val="auto"/>
                      <w:sz w:val="21"/>
                      <w:szCs w:val="21"/>
                      <w:highlight w:val="none"/>
                      <w:lang w:val="en-US" w:eastAsia="zh-CN"/>
                    </w:rPr>
                    <w:t>900-249-08</w:t>
                  </w:r>
                </w:p>
              </w:tc>
              <w:tc>
                <w:tcPr>
                  <w:tcW w:w="421"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eastAsia="等线"/>
                      <w:color w:val="000000"/>
                      <w:kern w:val="0"/>
                      <w:sz w:val="21"/>
                      <w:szCs w:val="21"/>
                    </w:rPr>
                    <w:t>0.04</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eastAsia="等线"/>
                      <w:color w:val="000000"/>
                      <w:kern w:val="0"/>
                      <w:sz w:val="21"/>
                      <w:szCs w:val="21"/>
                    </w:rPr>
                    <w:t>0.04</w:t>
                  </w:r>
                </w:p>
              </w:tc>
              <w:tc>
                <w:tcPr>
                  <w:tcW w:w="460"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委托有资质单位处置</w:t>
                  </w:r>
                </w:p>
              </w:tc>
              <w:tc>
                <w:tcPr>
                  <w:tcW w:w="780" w:type="pct"/>
                  <w:vMerge w:val="restart"/>
                  <w:tcBorders>
                    <w:tl2br w:val="nil"/>
                    <w:tr2bl w:val="nil"/>
                  </w:tcBorders>
                  <w:vAlign w:val="center"/>
                </w:tcPr>
                <w:p>
                  <w:pPr>
                    <w:pStyle w:val="22"/>
                    <w:spacing w:line="240" w:lineRule="auto"/>
                    <w:jc w:val="center"/>
                    <w:rPr>
                      <w:color w:val="auto"/>
                      <w:szCs w:val="21"/>
                      <w:highlight w:val="none"/>
                    </w:rPr>
                  </w:pPr>
                  <w:r>
                    <w:rPr>
                      <w:rFonts w:hint="eastAsia"/>
                      <w:color w:val="auto"/>
                      <w:szCs w:val="21"/>
                      <w:highlight w:val="none"/>
                      <w:lang w:val="en-US" w:eastAsia="zh-CN"/>
                    </w:rPr>
                    <w:t>委托光大环保固废处置（新沂）有限公司处理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Merge w:val="continue"/>
                  <w:tcBorders>
                    <w:tl2br w:val="nil"/>
                    <w:tr2bl w:val="nil"/>
                  </w:tcBorders>
                  <w:vAlign w:val="center"/>
                </w:tcPr>
                <w:p>
                  <w:pPr>
                    <w:pStyle w:val="22"/>
                    <w:spacing w:line="240" w:lineRule="auto"/>
                    <w:jc w:val="center"/>
                    <w:rPr>
                      <w:color w:val="auto"/>
                      <w:szCs w:val="21"/>
                      <w:highlight w:val="none"/>
                    </w:rPr>
                  </w:pPr>
                </w:p>
              </w:tc>
              <w:tc>
                <w:tcPr>
                  <w:tcW w:w="828" w:type="dxa"/>
                  <w:tcBorders>
                    <w:tl2br w:val="nil"/>
                    <w:tr2bl w:val="nil"/>
                  </w:tcBorders>
                  <w:vAlign w:val="center"/>
                </w:tcPr>
                <w:p>
                  <w:pPr>
                    <w:spacing w:line="240" w:lineRule="auto"/>
                    <w:jc w:val="center"/>
                    <w:textAlignment w:val="center"/>
                    <w:rPr>
                      <w:color w:val="auto"/>
                      <w:sz w:val="21"/>
                      <w:szCs w:val="21"/>
                      <w:highlight w:val="none"/>
                    </w:rPr>
                  </w:pPr>
                  <w:r>
                    <w:rPr>
                      <w:rFonts w:hint="eastAsia"/>
                      <w:color w:val="auto"/>
                      <w:sz w:val="21"/>
                      <w:szCs w:val="21"/>
                      <w:highlight w:val="none"/>
                      <w:lang w:val="en-US" w:eastAsia="zh-CN"/>
                    </w:rPr>
                    <w:t>机器运维</w:t>
                  </w:r>
                </w:p>
              </w:tc>
              <w:tc>
                <w:tcPr>
                  <w:tcW w:w="389"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ascii="宋体" w:hAnsi="宋体" w:cs="宋体"/>
                      <w:sz w:val="21"/>
                      <w:szCs w:val="21"/>
                    </w:rPr>
                    <w:t>废机油</w:t>
                  </w:r>
                </w:p>
              </w:tc>
              <w:tc>
                <w:tcPr>
                  <w:tcW w:w="833"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color w:val="auto"/>
                      <w:sz w:val="21"/>
                      <w:szCs w:val="21"/>
                      <w:highlight w:val="none"/>
                    </w:rPr>
                    <w:t>HW</w:t>
                  </w:r>
                  <w:r>
                    <w:rPr>
                      <w:rFonts w:hint="eastAsia"/>
                      <w:color w:val="auto"/>
                      <w:sz w:val="21"/>
                      <w:szCs w:val="21"/>
                      <w:highlight w:val="none"/>
                      <w:lang w:val="en-US" w:eastAsia="zh-CN"/>
                    </w:rPr>
                    <w:t>08</w:t>
                  </w:r>
                  <w:r>
                    <w:rPr>
                      <w:color w:val="auto"/>
                      <w:sz w:val="21"/>
                      <w:szCs w:val="21"/>
                      <w:highlight w:val="none"/>
                    </w:rPr>
                    <w:t xml:space="preserve"> </w:t>
                  </w:r>
                  <w:r>
                    <w:rPr>
                      <w:rFonts w:hint="eastAsia"/>
                      <w:color w:val="auto"/>
                      <w:sz w:val="21"/>
                      <w:szCs w:val="21"/>
                      <w:highlight w:val="none"/>
                      <w:lang w:val="en-US" w:eastAsia="zh-CN"/>
                    </w:rPr>
                    <w:t>900-217-08</w:t>
                  </w:r>
                </w:p>
              </w:tc>
              <w:tc>
                <w:tcPr>
                  <w:tcW w:w="899"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HW17 336-064-17</w:t>
                  </w:r>
                </w:p>
              </w:tc>
              <w:tc>
                <w:tcPr>
                  <w:tcW w:w="421"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eastAsia="等线"/>
                      <w:color w:val="000000"/>
                      <w:kern w:val="0"/>
                      <w:sz w:val="21"/>
                      <w:szCs w:val="21"/>
                    </w:rPr>
                    <w:t>0</w:t>
                  </w:r>
                  <w:r>
                    <w:rPr>
                      <w:rFonts w:eastAsia="等线"/>
                      <w:color w:val="000000"/>
                      <w:kern w:val="0"/>
                      <w:sz w:val="21"/>
                      <w:szCs w:val="21"/>
                    </w:rPr>
                    <w:t>.1</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eastAsia="等线"/>
                      <w:color w:val="000000"/>
                      <w:kern w:val="0"/>
                      <w:sz w:val="21"/>
                      <w:szCs w:val="21"/>
                    </w:rPr>
                    <w:t>0</w:t>
                  </w:r>
                  <w:r>
                    <w:rPr>
                      <w:rFonts w:eastAsia="等线"/>
                      <w:color w:val="000000"/>
                      <w:kern w:val="0"/>
                      <w:sz w:val="21"/>
                      <w:szCs w:val="21"/>
                    </w:rPr>
                    <w:t>.1</w:t>
                  </w:r>
                </w:p>
              </w:tc>
              <w:tc>
                <w:tcPr>
                  <w:tcW w:w="460" w:type="pct"/>
                  <w:vMerge w:val="continue"/>
                  <w:tcBorders>
                    <w:tl2br w:val="nil"/>
                    <w:tr2bl w:val="nil"/>
                  </w:tcBorders>
                  <w:vAlign w:val="center"/>
                </w:tcPr>
                <w:p>
                  <w:pPr>
                    <w:pStyle w:val="22"/>
                    <w:spacing w:line="240" w:lineRule="auto"/>
                    <w:jc w:val="center"/>
                    <w:rPr>
                      <w:color w:val="auto"/>
                      <w:szCs w:val="21"/>
                      <w:highlight w:val="none"/>
                    </w:rPr>
                  </w:pPr>
                </w:p>
              </w:tc>
              <w:tc>
                <w:tcPr>
                  <w:tcW w:w="780" w:type="pct"/>
                  <w:vMerge w:val="continue"/>
                  <w:tcBorders>
                    <w:tl2br w:val="nil"/>
                    <w:tr2bl w:val="nil"/>
                  </w:tcBorders>
                  <w:vAlign w:val="center"/>
                </w:tcPr>
                <w:p>
                  <w:pPr>
                    <w:pStyle w:val="22"/>
                    <w:spacing w:line="240" w:lineRule="auto"/>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3" w:type="pct"/>
                  <w:vMerge w:val="continue"/>
                  <w:tcBorders>
                    <w:tl2br w:val="nil"/>
                    <w:tr2bl w:val="nil"/>
                  </w:tcBorders>
                  <w:vAlign w:val="center"/>
                </w:tcPr>
                <w:p>
                  <w:pPr>
                    <w:pStyle w:val="22"/>
                    <w:spacing w:line="240" w:lineRule="auto"/>
                    <w:jc w:val="center"/>
                    <w:rPr>
                      <w:color w:val="auto"/>
                      <w:szCs w:val="21"/>
                      <w:highlight w:val="none"/>
                    </w:rPr>
                  </w:pPr>
                </w:p>
              </w:tc>
              <w:tc>
                <w:tcPr>
                  <w:tcW w:w="828" w:type="dxa"/>
                  <w:tcBorders>
                    <w:tl2br w:val="nil"/>
                    <w:tr2bl w:val="nil"/>
                  </w:tcBorders>
                  <w:vAlign w:val="center"/>
                </w:tcPr>
                <w:p>
                  <w:pPr>
                    <w:spacing w:line="240" w:lineRule="auto"/>
                    <w:jc w:val="center"/>
                    <w:textAlignment w:val="center"/>
                    <w:rPr>
                      <w:color w:val="auto"/>
                      <w:sz w:val="21"/>
                      <w:szCs w:val="21"/>
                      <w:highlight w:val="none"/>
                    </w:rPr>
                  </w:pPr>
                  <w:r>
                    <w:rPr>
                      <w:rFonts w:hint="eastAsia"/>
                      <w:color w:val="auto"/>
                      <w:sz w:val="21"/>
                      <w:szCs w:val="21"/>
                      <w:highlight w:val="none"/>
                      <w:lang w:val="en-US" w:eastAsia="zh-CN"/>
                    </w:rPr>
                    <w:t>机器运维</w:t>
                  </w:r>
                </w:p>
              </w:tc>
              <w:tc>
                <w:tcPr>
                  <w:tcW w:w="389"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ascii="宋体" w:hAnsi="宋体" w:cs="宋体"/>
                      <w:sz w:val="21"/>
                      <w:szCs w:val="21"/>
                    </w:rPr>
                    <w:t>废液压油</w:t>
                  </w:r>
                </w:p>
              </w:tc>
              <w:tc>
                <w:tcPr>
                  <w:tcW w:w="833"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color w:val="auto"/>
                      <w:sz w:val="21"/>
                      <w:szCs w:val="21"/>
                      <w:highlight w:val="none"/>
                    </w:rPr>
                    <w:t>HW</w:t>
                  </w:r>
                  <w:r>
                    <w:rPr>
                      <w:rFonts w:hint="eastAsia"/>
                      <w:color w:val="auto"/>
                      <w:sz w:val="21"/>
                      <w:szCs w:val="21"/>
                      <w:highlight w:val="none"/>
                      <w:lang w:val="en-US" w:eastAsia="zh-CN"/>
                    </w:rPr>
                    <w:t>08</w:t>
                  </w:r>
                  <w:r>
                    <w:rPr>
                      <w:color w:val="auto"/>
                      <w:sz w:val="21"/>
                      <w:szCs w:val="21"/>
                      <w:highlight w:val="none"/>
                    </w:rPr>
                    <w:t xml:space="preserve"> </w:t>
                  </w:r>
                  <w:r>
                    <w:rPr>
                      <w:rFonts w:hint="eastAsia"/>
                      <w:color w:val="auto"/>
                      <w:sz w:val="21"/>
                      <w:szCs w:val="21"/>
                      <w:highlight w:val="none"/>
                      <w:lang w:val="en-US" w:eastAsia="zh-CN"/>
                    </w:rPr>
                    <w:t>900-218-08</w:t>
                  </w:r>
                </w:p>
              </w:tc>
              <w:tc>
                <w:tcPr>
                  <w:tcW w:w="899"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HW17 336-064-17</w:t>
                  </w:r>
                </w:p>
              </w:tc>
              <w:tc>
                <w:tcPr>
                  <w:tcW w:w="421" w:type="pct"/>
                  <w:tcBorders>
                    <w:tl2br w:val="nil"/>
                    <w:tr2bl w:val="nil"/>
                  </w:tcBorders>
                  <w:vAlign w:val="center"/>
                </w:tcPr>
                <w:p>
                  <w:pPr>
                    <w:widowControl/>
                    <w:spacing w:line="240" w:lineRule="auto"/>
                    <w:ind w:firstLine="0" w:firstLineChars="0"/>
                    <w:jc w:val="center"/>
                    <w:rPr>
                      <w:color w:val="auto"/>
                      <w:sz w:val="21"/>
                      <w:szCs w:val="21"/>
                      <w:highlight w:val="none"/>
                    </w:rPr>
                  </w:pPr>
                  <w:r>
                    <w:rPr>
                      <w:rFonts w:hint="eastAsia" w:eastAsia="等线"/>
                      <w:color w:val="000000"/>
                      <w:kern w:val="0"/>
                      <w:sz w:val="21"/>
                      <w:szCs w:val="21"/>
                    </w:rPr>
                    <w:t>0</w:t>
                  </w:r>
                  <w:r>
                    <w:rPr>
                      <w:rFonts w:eastAsia="等线"/>
                      <w:color w:val="000000"/>
                      <w:kern w:val="0"/>
                      <w:sz w:val="21"/>
                      <w:szCs w:val="21"/>
                    </w:rPr>
                    <w:t>.1</w:t>
                  </w:r>
                </w:p>
              </w:tc>
              <w:tc>
                <w:tcPr>
                  <w:tcW w:w="452" w:type="pct"/>
                  <w:tcBorders>
                    <w:tl2br w:val="nil"/>
                    <w:tr2bl w:val="nil"/>
                  </w:tcBorders>
                  <w:vAlign w:val="center"/>
                </w:tcPr>
                <w:p>
                  <w:pPr>
                    <w:widowControl/>
                    <w:spacing w:line="240" w:lineRule="auto"/>
                    <w:ind w:firstLine="0" w:firstLineChars="0"/>
                    <w:jc w:val="center"/>
                    <w:rPr>
                      <w:color w:val="auto"/>
                      <w:szCs w:val="21"/>
                      <w:highlight w:val="none"/>
                    </w:rPr>
                  </w:pPr>
                  <w:r>
                    <w:rPr>
                      <w:rFonts w:hint="eastAsia" w:eastAsia="等线"/>
                      <w:color w:val="000000"/>
                      <w:kern w:val="0"/>
                      <w:sz w:val="21"/>
                      <w:szCs w:val="21"/>
                    </w:rPr>
                    <w:t>0</w:t>
                  </w:r>
                  <w:r>
                    <w:rPr>
                      <w:rFonts w:eastAsia="等线"/>
                      <w:color w:val="000000"/>
                      <w:kern w:val="0"/>
                      <w:sz w:val="21"/>
                      <w:szCs w:val="21"/>
                    </w:rPr>
                    <w:t>.1</w:t>
                  </w:r>
                </w:p>
              </w:tc>
              <w:tc>
                <w:tcPr>
                  <w:tcW w:w="460" w:type="pct"/>
                  <w:vMerge w:val="continue"/>
                  <w:tcBorders>
                    <w:tl2br w:val="nil"/>
                    <w:tr2bl w:val="nil"/>
                  </w:tcBorders>
                  <w:vAlign w:val="center"/>
                </w:tcPr>
                <w:p>
                  <w:pPr>
                    <w:pStyle w:val="22"/>
                    <w:spacing w:line="240" w:lineRule="auto"/>
                    <w:jc w:val="center"/>
                    <w:rPr>
                      <w:color w:val="auto"/>
                      <w:szCs w:val="21"/>
                      <w:highlight w:val="none"/>
                    </w:rPr>
                  </w:pPr>
                </w:p>
              </w:tc>
              <w:tc>
                <w:tcPr>
                  <w:tcW w:w="780" w:type="pct"/>
                  <w:vMerge w:val="continue"/>
                  <w:tcBorders>
                    <w:tl2br w:val="nil"/>
                    <w:tr2bl w:val="nil"/>
                  </w:tcBorders>
                  <w:vAlign w:val="center"/>
                </w:tcPr>
                <w:p>
                  <w:pPr>
                    <w:pStyle w:val="22"/>
                    <w:spacing w:line="240" w:lineRule="auto"/>
                    <w:jc w:val="center"/>
                    <w:rPr>
                      <w:color w:val="auto"/>
                      <w:szCs w:val="21"/>
                      <w:highlight w:val="none"/>
                    </w:rPr>
                  </w:pPr>
                </w:p>
              </w:tc>
            </w:tr>
          </w:tbl>
          <w:p>
            <w:pPr>
              <w:snapToGrid/>
              <w:spacing w:line="240" w:lineRule="auto"/>
              <w:ind w:firstLine="422" w:firstLineChars="200"/>
              <w:rPr>
                <w:b/>
                <w:bCs/>
                <w:color w:val="auto"/>
                <w:sz w:val="21"/>
                <w:szCs w:val="21"/>
                <w:highlight w:val="none"/>
              </w:rPr>
            </w:pPr>
            <w:r>
              <w:rPr>
                <w:b/>
                <w:bCs/>
                <w:color w:val="auto"/>
                <w:sz w:val="21"/>
                <w:szCs w:val="21"/>
                <w:highlight w:val="none"/>
              </w:rPr>
              <w:t>注：①环评中危废代码根据《国家危险废物名录（2016年版）》判定</w:t>
            </w:r>
          </w:p>
          <w:p>
            <w:pPr>
              <w:snapToGrid/>
              <w:spacing w:line="240" w:lineRule="auto"/>
              <w:ind w:firstLine="422" w:firstLineChars="200"/>
              <w:rPr>
                <w:b/>
                <w:bCs/>
                <w:color w:val="auto"/>
                <w:sz w:val="21"/>
                <w:szCs w:val="21"/>
                <w:highlight w:val="none"/>
              </w:rPr>
            </w:pPr>
            <w:r>
              <w:rPr>
                <w:b/>
                <w:bCs/>
                <w:color w:val="auto"/>
                <w:sz w:val="21"/>
                <w:szCs w:val="21"/>
                <w:highlight w:val="none"/>
              </w:rPr>
              <w:t>②现危废代码根据《国家危险废物名录（2021 年版）》判定。</w:t>
            </w:r>
          </w:p>
          <w:p>
            <w:pPr>
              <w:snapToGrid/>
              <w:ind w:firstLine="482" w:firstLineChars="200"/>
              <w:rPr>
                <w:b/>
                <w:bCs/>
                <w:color w:val="auto"/>
                <w:szCs w:val="22"/>
                <w:highlight w:val="none"/>
              </w:rPr>
            </w:pPr>
            <w:r>
              <w:rPr>
                <w:b/>
                <w:bCs/>
                <w:color w:val="auto"/>
                <w:szCs w:val="22"/>
                <w:highlight w:val="none"/>
              </w:rPr>
              <w:t>5、污染物排放总量核算</w:t>
            </w:r>
          </w:p>
          <w:p>
            <w:pPr>
              <w:snapToGrid/>
              <w:ind w:firstLine="480" w:firstLineChars="200"/>
              <w:rPr>
                <w:color w:val="auto"/>
                <w:szCs w:val="22"/>
                <w:highlight w:val="none"/>
              </w:rPr>
            </w:pPr>
            <w:r>
              <w:rPr>
                <w:color w:val="auto"/>
                <w:szCs w:val="22"/>
                <w:highlight w:val="none"/>
              </w:rPr>
              <w:t>本次验收项目总量核算结果见下表。</w:t>
            </w:r>
          </w:p>
          <w:p>
            <w:pPr>
              <w:pStyle w:val="21"/>
              <w:spacing w:line="360" w:lineRule="auto"/>
              <w:jc w:val="center"/>
              <w:rPr>
                <w:rFonts w:ascii="Times New Roman" w:hAnsi="Times New Roman" w:eastAsia="仿宋" w:cs="Times New Roman"/>
                <w:b/>
                <w:color w:val="auto"/>
                <w:kern w:val="2"/>
                <w:highlight w:val="none"/>
              </w:rPr>
            </w:pPr>
            <w:r>
              <w:rPr>
                <w:rFonts w:ascii="Times New Roman" w:hAnsi="Times New Roman" w:eastAsia="仿宋" w:cs="Times New Roman"/>
                <w:b/>
                <w:color w:val="auto"/>
                <w:kern w:val="2"/>
                <w:highlight w:val="none"/>
              </w:rPr>
              <w:t>表7-</w:t>
            </w:r>
            <w:r>
              <w:rPr>
                <w:rFonts w:hint="eastAsia" w:ascii="Times New Roman" w:hAnsi="Times New Roman" w:eastAsia="仿宋" w:cs="Times New Roman"/>
                <w:b/>
                <w:color w:val="auto"/>
                <w:kern w:val="2"/>
                <w:highlight w:val="none"/>
                <w:lang w:val="en-US" w:eastAsia="zh-CN"/>
              </w:rPr>
              <w:t>6</w:t>
            </w:r>
            <w:r>
              <w:rPr>
                <w:rFonts w:ascii="Times New Roman" w:hAnsi="Times New Roman" w:eastAsia="仿宋" w:cs="Times New Roman"/>
                <w:b/>
                <w:color w:val="auto"/>
                <w:kern w:val="2"/>
                <w:highlight w:val="none"/>
              </w:rPr>
              <w:t>主要污染物排放总量</w:t>
            </w:r>
          </w:p>
          <w:tbl>
            <w:tblPr>
              <w:tblStyle w:val="1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782"/>
              <w:gridCol w:w="1369"/>
              <w:gridCol w:w="2217"/>
              <w:gridCol w:w="2208"/>
              <w:gridCol w:w="15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0" w:type="pct"/>
                  <w:gridSpan w:val="2"/>
                  <w:tcBorders>
                    <w:tl2br w:val="nil"/>
                    <w:tr2bl w:val="nil"/>
                  </w:tcBorders>
                  <w:vAlign w:val="center"/>
                </w:tcPr>
                <w:p>
                  <w:pPr>
                    <w:pStyle w:val="22"/>
                    <w:spacing w:line="240" w:lineRule="auto"/>
                    <w:jc w:val="center"/>
                    <w:rPr>
                      <w:color w:val="auto"/>
                      <w:szCs w:val="21"/>
                      <w:highlight w:val="none"/>
                    </w:rPr>
                  </w:pPr>
                  <w:r>
                    <w:rPr>
                      <w:color w:val="auto"/>
                      <w:szCs w:val="21"/>
                      <w:highlight w:val="none"/>
                    </w:rPr>
                    <w:t>污染物</w:t>
                  </w:r>
                </w:p>
              </w:tc>
              <w:tc>
                <w:tcPr>
                  <w:tcW w:w="2028" w:type="pct"/>
                  <w:gridSpan w:val="2"/>
                  <w:tcBorders>
                    <w:tl2br w:val="nil"/>
                    <w:tr2bl w:val="nil"/>
                  </w:tcBorders>
                  <w:vAlign w:val="center"/>
                </w:tcPr>
                <w:p>
                  <w:pPr>
                    <w:pStyle w:val="22"/>
                    <w:spacing w:line="240" w:lineRule="auto"/>
                    <w:jc w:val="center"/>
                    <w:rPr>
                      <w:color w:val="auto"/>
                      <w:szCs w:val="21"/>
                      <w:highlight w:val="none"/>
                    </w:rPr>
                  </w:pPr>
                  <w:r>
                    <w:rPr>
                      <w:color w:val="auto"/>
                      <w:szCs w:val="21"/>
                      <w:highlight w:val="none"/>
                    </w:rPr>
                    <w:t>环评及批复核定污染物排放量t/a</w:t>
                  </w:r>
                </w:p>
              </w:tc>
              <w:tc>
                <w:tcPr>
                  <w:tcW w:w="1249"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实测值t/a</w:t>
                  </w:r>
                </w:p>
              </w:tc>
              <w:tc>
                <w:tcPr>
                  <w:tcW w:w="891"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废水</w:t>
                  </w:r>
                </w:p>
              </w:tc>
              <w:tc>
                <w:tcPr>
                  <w:tcW w:w="442" w:type="pct"/>
                  <w:vMerge w:val="restart"/>
                  <w:tcBorders>
                    <w:tl2br w:val="nil"/>
                    <w:tr2bl w:val="nil"/>
                  </w:tcBorders>
                  <w:vAlign w:val="center"/>
                </w:tcPr>
                <w:p>
                  <w:pPr>
                    <w:pStyle w:val="22"/>
                    <w:spacing w:line="240" w:lineRule="auto"/>
                    <w:jc w:val="center"/>
                    <w:rPr>
                      <w:color w:val="auto"/>
                      <w:szCs w:val="21"/>
                      <w:highlight w:val="none"/>
                    </w:rPr>
                  </w:pPr>
                  <w:r>
                    <w:rPr>
                      <w:color w:val="auto"/>
                      <w:szCs w:val="21"/>
                      <w:highlight w:val="none"/>
                    </w:rPr>
                    <w:t>生活污水</w:t>
                  </w:r>
                </w:p>
              </w:tc>
              <w:tc>
                <w:tcPr>
                  <w:tcW w:w="774"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接管量</w:t>
                  </w:r>
                </w:p>
              </w:tc>
              <w:tc>
                <w:tcPr>
                  <w:tcW w:w="1254" w:type="pct"/>
                  <w:tcBorders>
                    <w:tl2br w:val="nil"/>
                    <w:tr2bl w:val="nil"/>
                  </w:tcBorders>
                  <w:vAlign w:val="center"/>
                </w:tcPr>
                <w:p>
                  <w:pPr>
                    <w:pStyle w:val="22"/>
                    <w:spacing w:line="240" w:lineRule="auto"/>
                    <w:jc w:val="center"/>
                    <w:rPr>
                      <w:rFonts w:hint="default" w:eastAsia="仿宋"/>
                      <w:color w:val="auto"/>
                      <w:szCs w:val="21"/>
                      <w:highlight w:val="none"/>
                      <w:lang w:val="en-US" w:eastAsia="zh-CN"/>
                    </w:rPr>
                  </w:pPr>
                  <w:r>
                    <w:rPr>
                      <w:rFonts w:hint="eastAsia"/>
                      <w:color w:val="auto"/>
                      <w:szCs w:val="21"/>
                      <w:highlight w:val="none"/>
                      <w:lang w:val="en-US" w:eastAsia="zh-CN"/>
                    </w:rPr>
                    <w:t>480</w:t>
                  </w:r>
                </w:p>
              </w:tc>
              <w:tc>
                <w:tcPr>
                  <w:tcW w:w="1249" w:type="pct"/>
                  <w:tcBorders>
                    <w:tl2br w:val="nil"/>
                    <w:tr2bl w:val="nil"/>
                  </w:tcBorders>
                  <w:vAlign w:val="center"/>
                </w:tcPr>
                <w:p>
                  <w:pPr>
                    <w:pStyle w:val="22"/>
                    <w:spacing w:line="240" w:lineRule="auto"/>
                    <w:jc w:val="center"/>
                    <w:rPr>
                      <w:rFonts w:hint="default" w:eastAsia="仿宋"/>
                      <w:color w:val="auto"/>
                      <w:szCs w:val="21"/>
                      <w:highlight w:val="none"/>
                      <w:lang w:val="en-US" w:eastAsia="zh-CN"/>
                    </w:rPr>
                  </w:pPr>
                  <w:r>
                    <w:rPr>
                      <w:rFonts w:hint="eastAsia"/>
                      <w:color w:val="auto"/>
                      <w:szCs w:val="21"/>
                      <w:highlight w:val="none"/>
                      <w:lang w:val="en-US" w:eastAsia="zh-CN"/>
                    </w:rPr>
                    <w:t>480</w:t>
                  </w:r>
                </w:p>
              </w:tc>
              <w:tc>
                <w:tcPr>
                  <w:tcW w:w="891"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vMerge w:val="continue"/>
                  <w:tcBorders>
                    <w:tl2br w:val="nil"/>
                    <w:tr2bl w:val="nil"/>
                  </w:tcBorders>
                  <w:vAlign w:val="center"/>
                </w:tcPr>
                <w:p>
                  <w:pPr>
                    <w:pStyle w:val="22"/>
                    <w:spacing w:line="240" w:lineRule="auto"/>
                    <w:jc w:val="center"/>
                    <w:rPr>
                      <w:color w:val="auto"/>
                      <w:szCs w:val="21"/>
                      <w:highlight w:val="none"/>
                    </w:rPr>
                  </w:pPr>
                </w:p>
              </w:tc>
              <w:tc>
                <w:tcPr>
                  <w:tcW w:w="442" w:type="pct"/>
                  <w:vMerge w:val="continue"/>
                  <w:tcBorders>
                    <w:tl2br w:val="nil"/>
                    <w:tr2bl w:val="nil"/>
                  </w:tcBorders>
                  <w:vAlign w:val="center"/>
                </w:tcPr>
                <w:p>
                  <w:pPr>
                    <w:pStyle w:val="22"/>
                    <w:spacing w:line="240" w:lineRule="auto"/>
                    <w:jc w:val="center"/>
                    <w:rPr>
                      <w:color w:val="auto"/>
                      <w:szCs w:val="21"/>
                      <w:highlight w:val="none"/>
                    </w:rPr>
                  </w:pPr>
                </w:p>
              </w:tc>
              <w:tc>
                <w:tcPr>
                  <w:tcW w:w="774" w:type="pct"/>
                  <w:tcBorders>
                    <w:tl2br w:val="nil"/>
                    <w:tr2bl w:val="nil"/>
                  </w:tcBorders>
                  <w:vAlign w:val="center"/>
                </w:tcPr>
                <w:p>
                  <w:pPr>
                    <w:spacing w:line="240" w:lineRule="auto"/>
                    <w:jc w:val="center"/>
                    <w:textAlignment w:val="center"/>
                    <w:rPr>
                      <w:color w:val="auto"/>
                      <w:kern w:val="0"/>
                      <w:sz w:val="21"/>
                      <w:szCs w:val="21"/>
                      <w:highlight w:val="none"/>
                      <w:lang w:bidi="ar"/>
                    </w:rPr>
                  </w:pPr>
                  <w:r>
                    <w:rPr>
                      <w:rStyle w:val="33"/>
                      <w:rFonts w:hint="default" w:ascii="Times New Roman" w:hAnsi="Times New Roman" w:eastAsia="仿宋" w:cs="Times New Roman"/>
                      <w:color w:val="auto"/>
                      <w:highlight w:val="none"/>
                    </w:rPr>
                    <w:t>COD</w:t>
                  </w:r>
                </w:p>
              </w:tc>
              <w:tc>
                <w:tcPr>
                  <w:tcW w:w="12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sz w:val="21"/>
                      <w:szCs w:val="21"/>
                      <w:highlight w:val="none"/>
                    </w:rPr>
                  </w:pPr>
                  <w:r>
                    <w:rPr>
                      <w:rFonts w:hint="eastAsia" w:ascii="Times New Roman" w:hAnsi="Times New Roman" w:cs="Times New Roman"/>
                      <w:color w:val="000000" w:themeColor="text1"/>
                      <w:sz w:val="21"/>
                      <w:szCs w:val="21"/>
                      <w:lang w:val="en-US" w:eastAsia="zh-CN"/>
                      <w14:textFill>
                        <w14:solidFill>
                          <w14:schemeClr w14:val="tx1"/>
                        </w14:solidFill>
                      </w14:textFill>
                    </w:rPr>
                    <w:t>0.173</w:t>
                  </w:r>
                </w:p>
              </w:tc>
              <w:tc>
                <w:tcPr>
                  <w:tcW w:w="124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等线" w:cs="Times New Roman"/>
                      <w:i w:val="0"/>
                      <w:color w:val="000000"/>
                      <w:kern w:val="0"/>
                      <w:sz w:val="21"/>
                      <w:szCs w:val="21"/>
                      <w:u w:val="none"/>
                      <w:lang w:val="en-US" w:eastAsia="zh-CN" w:bidi="ar"/>
                    </w:rPr>
                  </w:pPr>
                  <w:r>
                    <w:rPr>
                      <w:rFonts w:hint="eastAsia" w:ascii="Times New Roman" w:hAnsi="Times New Roman" w:eastAsia="等线" w:cs="Times New Roman"/>
                      <w:i w:val="0"/>
                      <w:color w:val="000000"/>
                      <w:kern w:val="0"/>
                      <w:sz w:val="21"/>
                      <w:szCs w:val="21"/>
                      <w:u w:val="none"/>
                      <w:lang w:val="en-US" w:eastAsia="zh-CN" w:bidi="ar"/>
                    </w:rPr>
                    <w:t>0.11172</w:t>
                  </w:r>
                </w:p>
              </w:tc>
              <w:tc>
                <w:tcPr>
                  <w:tcW w:w="891"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vMerge w:val="continue"/>
                  <w:tcBorders>
                    <w:tl2br w:val="nil"/>
                    <w:tr2bl w:val="nil"/>
                  </w:tcBorders>
                  <w:vAlign w:val="center"/>
                </w:tcPr>
                <w:p>
                  <w:pPr>
                    <w:pStyle w:val="22"/>
                    <w:spacing w:line="240" w:lineRule="auto"/>
                    <w:jc w:val="center"/>
                    <w:rPr>
                      <w:color w:val="auto"/>
                      <w:szCs w:val="21"/>
                      <w:highlight w:val="none"/>
                    </w:rPr>
                  </w:pPr>
                </w:p>
              </w:tc>
              <w:tc>
                <w:tcPr>
                  <w:tcW w:w="442" w:type="pct"/>
                  <w:vMerge w:val="continue"/>
                  <w:tcBorders>
                    <w:tl2br w:val="nil"/>
                    <w:tr2bl w:val="nil"/>
                  </w:tcBorders>
                  <w:vAlign w:val="center"/>
                </w:tcPr>
                <w:p>
                  <w:pPr>
                    <w:pStyle w:val="22"/>
                    <w:spacing w:line="240" w:lineRule="auto"/>
                    <w:jc w:val="center"/>
                    <w:rPr>
                      <w:color w:val="auto"/>
                      <w:szCs w:val="21"/>
                      <w:highlight w:val="none"/>
                    </w:rPr>
                  </w:pPr>
                </w:p>
              </w:tc>
              <w:tc>
                <w:tcPr>
                  <w:tcW w:w="774" w:type="pct"/>
                  <w:tcBorders>
                    <w:tl2br w:val="nil"/>
                    <w:tr2bl w:val="nil"/>
                  </w:tcBorders>
                  <w:vAlign w:val="center"/>
                </w:tcPr>
                <w:p>
                  <w:pPr>
                    <w:spacing w:line="240" w:lineRule="auto"/>
                    <w:jc w:val="center"/>
                    <w:textAlignment w:val="center"/>
                    <w:rPr>
                      <w:color w:val="auto"/>
                      <w:kern w:val="0"/>
                      <w:sz w:val="21"/>
                      <w:szCs w:val="21"/>
                      <w:highlight w:val="none"/>
                      <w:lang w:bidi="ar"/>
                    </w:rPr>
                  </w:pPr>
                  <w:r>
                    <w:rPr>
                      <w:color w:val="auto"/>
                      <w:sz w:val="21"/>
                      <w:szCs w:val="21"/>
                      <w:highlight w:val="none"/>
                    </w:rPr>
                    <w:t>SS</w:t>
                  </w:r>
                </w:p>
              </w:tc>
              <w:tc>
                <w:tcPr>
                  <w:tcW w:w="12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sz w:val="21"/>
                      <w:szCs w:val="21"/>
                      <w:highlight w:val="none"/>
                    </w:rPr>
                  </w:pPr>
                  <w:r>
                    <w:rPr>
                      <w:rFonts w:hint="eastAsia" w:ascii="Times New Roman" w:hAnsi="Times New Roman" w:cs="Times New Roman"/>
                      <w:color w:val="auto"/>
                      <w:sz w:val="21"/>
                      <w:szCs w:val="21"/>
                      <w:lang w:val="en-US" w:eastAsia="zh-CN"/>
                    </w:rPr>
                    <w:t>0.134</w:t>
                  </w:r>
                </w:p>
              </w:tc>
              <w:tc>
                <w:tcPr>
                  <w:tcW w:w="124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等线" w:cs="Times New Roman"/>
                      <w:i w:val="0"/>
                      <w:color w:val="000000"/>
                      <w:kern w:val="0"/>
                      <w:sz w:val="21"/>
                      <w:szCs w:val="21"/>
                      <w:u w:val="none"/>
                      <w:lang w:val="en-US" w:eastAsia="zh-CN" w:bidi="ar"/>
                    </w:rPr>
                  </w:pPr>
                  <w:r>
                    <w:rPr>
                      <w:rFonts w:hint="eastAsia" w:ascii="Times New Roman" w:hAnsi="Times New Roman" w:eastAsia="等线" w:cs="Times New Roman"/>
                      <w:i w:val="0"/>
                      <w:color w:val="000000"/>
                      <w:kern w:val="0"/>
                      <w:sz w:val="21"/>
                      <w:szCs w:val="21"/>
                      <w:u w:val="none"/>
                      <w:lang w:val="en-US" w:eastAsia="zh-CN" w:bidi="ar"/>
                    </w:rPr>
                    <w:t>0.00828</w:t>
                  </w:r>
                </w:p>
              </w:tc>
              <w:tc>
                <w:tcPr>
                  <w:tcW w:w="891"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vMerge w:val="continue"/>
                  <w:tcBorders>
                    <w:tl2br w:val="nil"/>
                    <w:tr2bl w:val="nil"/>
                  </w:tcBorders>
                  <w:vAlign w:val="center"/>
                </w:tcPr>
                <w:p>
                  <w:pPr>
                    <w:pStyle w:val="22"/>
                    <w:spacing w:line="240" w:lineRule="auto"/>
                    <w:jc w:val="center"/>
                    <w:rPr>
                      <w:color w:val="auto"/>
                      <w:szCs w:val="21"/>
                      <w:highlight w:val="none"/>
                    </w:rPr>
                  </w:pPr>
                </w:p>
              </w:tc>
              <w:tc>
                <w:tcPr>
                  <w:tcW w:w="442" w:type="pct"/>
                  <w:vMerge w:val="continue"/>
                  <w:tcBorders>
                    <w:tl2br w:val="nil"/>
                    <w:tr2bl w:val="nil"/>
                  </w:tcBorders>
                  <w:vAlign w:val="center"/>
                </w:tcPr>
                <w:p>
                  <w:pPr>
                    <w:pStyle w:val="22"/>
                    <w:spacing w:line="240" w:lineRule="auto"/>
                    <w:jc w:val="center"/>
                    <w:rPr>
                      <w:color w:val="auto"/>
                      <w:szCs w:val="21"/>
                      <w:highlight w:val="none"/>
                    </w:rPr>
                  </w:pPr>
                </w:p>
              </w:tc>
              <w:tc>
                <w:tcPr>
                  <w:tcW w:w="774" w:type="pct"/>
                  <w:tcBorders>
                    <w:tl2br w:val="nil"/>
                    <w:tr2bl w:val="nil"/>
                  </w:tcBorders>
                  <w:vAlign w:val="center"/>
                </w:tcPr>
                <w:p>
                  <w:pPr>
                    <w:spacing w:line="240" w:lineRule="auto"/>
                    <w:jc w:val="center"/>
                    <w:textAlignment w:val="center"/>
                    <w:rPr>
                      <w:color w:val="auto"/>
                      <w:kern w:val="0"/>
                      <w:sz w:val="21"/>
                      <w:szCs w:val="21"/>
                      <w:highlight w:val="none"/>
                      <w:lang w:bidi="ar"/>
                    </w:rPr>
                  </w:pPr>
                  <w:r>
                    <w:rPr>
                      <w:rStyle w:val="33"/>
                      <w:rFonts w:hint="default" w:ascii="Times New Roman" w:hAnsi="Times New Roman" w:eastAsia="仿宋" w:cs="Times New Roman"/>
                      <w:color w:val="auto"/>
                      <w:highlight w:val="none"/>
                    </w:rPr>
                    <w:t>NH</w:t>
                  </w:r>
                  <w:r>
                    <w:rPr>
                      <w:b/>
                      <w:color w:val="auto"/>
                      <w:sz w:val="21"/>
                      <w:szCs w:val="21"/>
                      <w:highlight w:val="none"/>
                      <w:vertAlign w:val="subscript"/>
                    </w:rPr>
                    <w:t>3</w:t>
                  </w:r>
                  <w:r>
                    <w:rPr>
                      <w:rStyle w:val="33"/>
                      <w:rFonts w:hint="default" w:ascii="Times New Roman" w:hAnsi="Times New Roman" w:eastAsia="仿宋" w:cs="Times New Roman"/>
                      <w:color w:val="auto"/>
                      <w:highlight w:val="none"/>
                    </w:rPr>
                    <w:t>-N</w:t>
                  </w:r>
                </w:p>
              </w:tc>
              <w:tc>
                <w:tcPr>
                  <w:tcW w:w="12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sz w:val="21"/>
                      <w:szCs w:val="21"/>
                      <w:highlight w:val="none"/>
                    </w:rPr>
                  </w:pPr>
                  <w:r>
                    <w:rPr>
                      <w:rFonts w:hint="eastAsia" w:ascii="Times New Roman" w:hAnsi="Times New Roman" w:cs="Times New Roman"/>
                      <w:color w:val="auto"/>
                      <w:sz w:val="21"/>
                      <w:szCs w:val="21"/>
                      <w:lang w:val="en-US" w:eastAsia="zh-CN"/>
                    </w:rPr>
                    <w:t>0.012</w:t>
                  </w:r>
                </w:p>
              </w:tc>
              <w:tc>
                <w:tcPr>
                  <w:tcW w:w="124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等线" w:cs="Times New Roman"/>
                      <w:i w:val="0"/>
                      <w:color w:val="000000"/>
                      <w:kern w:val="0"/>
                      <w:sz w:val="21"/>
                      <w:szCs w:val="21"/>
                      <w:u w:val="none"/>
                      <w:lang w:val="en-US" w:eastAsia="zh-CN" w:bidi="ar"/>
                    </w:rPr>
                  </w:pPr>
                  <w:r>
                    <w:rPr>
                      <w:rFonts w:hint="eastAsia" w:ascii="Times New Roman" w:hAnsi="Times New Roman" w:eastAsia="等线" w:cs="Times New Roman"/>
                      <w:i w:val="0"/>
                      <w:color w:val="000000"/>
                      <w:kern w:val="0"/>
                      <w:sz w:val="21"/>
                      <w:szCs w:val="21"/>
                      <w:u w:val="none"/>
                      <w:lang w:val="en-US" w:eastAsia="zh-CN" w:bidi="ar"/>
                    </w:rPr>
                    <w:t>0.0007806</w:t>
                  </w:r>
                </w:p>
              </w:tc>
              <w:tc>
                <w:tcPr>
                  <w:tcW w:w="891"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vMerge w:val="continue"/>
                  <w:tcBorders>
                    <w:tl2br w:val="nil"/>
                    <w:tr2bl w:val="nil"/>
                  </w:tcBorders>
                  <w:vAlign w:val="center"/>
                </w:tcPr>
                <w:p>
                  <w:pPr>
                    <w:pStyle w:val="22"/>
                    <w:spacing w:line="240" w:lineRule="auto"/>
                    <w:jc w:val="center"/>
                    <w:rPr>
                      <w:color w:val="auto"/>
                      <w:szCs w:val="21"/>
                      <w:highlight w:val="none"/>
                    </w:rPr>
                  </w:pPr>
                </w:p>
              </w:tc>
              <w:tc>
                <w:tcPr>
                  <w:tcW w:w="442" w:type="pct"/>
                  <w:vMerge w:val="continue"/>
                  <w:tcBorders>
                    <w:tl2br w:val="nil"/>
                    <w:tr2bl w:val="nil"/>
                  </w:tcBorders>
                  <w:vAlign w:val="center"/>
                </w:tcPr>
                <w:p>
                  <w:pPr>
                    <w:pStyle w:val="22"/>
                    <w:spacing w:line="240" w:lineRule="auto"/>
                    <w:jc w:val="center"/>
                    <w:rPr>
                      <w:color w:val="auto"/>
                      <w:szCs w:val="21"/>
                      <w:highlight w:val="none"/>
                    </w:rPr>
                  </w:pPr>
                </w:p>
              </w:tc>
              <w:tc>
                <w:tcPr>
                  <w:tcW w:w="774" w:type="pct"/>
                  <w:tcBorders>
                    <w:tl2br w:val="nil"/>
                    <w:tr2bl w:val="nil"/>
                  </w:tcBorders>
                  <w:vAlign w:val="center"/>
                </w:tcPr>
                <w:p>
                  <w:pPr>
                    <w:spacing w:line="240" w:lineRule="auto"/>
                    <w:jc w:val="center"/>
                    <w:textAlignment w:val="center"/>
                    <w:rPr>
                      <w:color w:val="auto"/>
                      <w:kern w:val="0"/>
                      <w:sz w:val="21"/>
                      <w:szCs w:val="21"/>
                      <w:highlight w:val="none"/>
                      <w:lang w:bidi="ar"/>
                    </w:rPr>
                  </w:pPr>
                  <w:r>
                    <w:rPr>
                      <w:color w:val="auto"/>
                      <w:sz w:val="21"/>
                      <w:szCs w:val="21"/>
                      <w:highlight w:val="none"/>
                    </w:rPr>
                    <w:t>TP</w:t>
                  </w:r>
                </w:p>
              </w:tc>
              <w:tc>
                <w:tcPr>
                  <w:tcW w:w="12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sz w:val="21"/>
                      <w:szCs w:val="21"/>
                      <w:highlight w:val="none"/>
                    </w:rPr>
                  </w:pPr>
                  <w:r>
                    <w:rPr>
                      <w:rFonts w:hint="eastAsia" w:ascii="Times New Roman" w:hAnsi="Times New Roman" w:cs="Times New Roman"/>
                      <w:color w:val="auto"/>
                      <w:sz w:val="21"/>
                      <w:szCs w:val="21"/>
                      <w:lang w:val="en-US" w:eastAsia="zh-CN"/>
                    </w:rPr>
                    <w:t>0.001</w:t>
                  </w:r>
                </w:p>
              </w:tc>
              <w:tc>
                <w:tcPr>
                  <w:tcW w:w="124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等线" w:cs="Times New Roman"/>
                      <w:i w:val="0"/>
                      <w:color w:val="000000"/>
                      <w:kern w:val="0"/>
                      <w:sz w:val="21"/>
                      <w:szCs w:val="21"/>
                      <w:u w:val="none"/>
                      <w:lang w:val="en-US" w:eastAsia="zh-CN" w:bidi="ar"/>
                    </w:rPr>
                  </w:pPr>
                  <w:r>
                    <w:rPr>
                      <w:rFonts w:hint="eastAsia" w:ascii="Times New Roman" w:hAnsi="Times New Roman" w:eastAsia="等线" w:cs="Times New Roman"/>
                      <w:i w:val="0"/>
                      <w:color w:val="000000"/>
                      <w:kern w:val="0"/>
                      <w:sz w:val="21"/>
                      <w:szCs w:val="21"/>
                      <w:u w:val="none"/>
                      <w:lang w:val="en-US" w:eastAsia="zh-CN" w:bidi="ar"/>
                    </w:rPr>
                    <w:t>0.0000792</w:t>
                  </w:r>
                </w:p>
              </w:tc>
              <w:tc>
                <w:tcPr>
                  <w:tcW w:w="891"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vMerge w:val="continue"/>
                  <w:tcBorders>
                    <w:tl2br w:val="nil"/>
                    <w:tr2bl w:val="nil"/>
                  </w:tcBorders>
                  <w:vAlign w:val="center"/>
                </w:tcPr>
                <w:p>
                  <w:pPr>
                    <w:pStyle w:val="22"/>
                    <w:spacing w:line="240" w:lineRule="auto"/>
                    <w:jc w:val="center"/>
                    <w:rPr>
                      <w:color w:val="auto"/>
                      <w:szCs w:val="21"/>
                      <w:highlight w:val="none"/>
                    </w:rPr>
                  </w:pPr>
                </w:p>
              </w:tc>
              <w:tc>
                <w:tcPr>
                  <w:tcW w:w="442" w:type="pct"/>
                  <w:vMerge w:val="continue"/>
                  <w:tcBorders>
                    <w:tl2br w:val="nil"/>
                    <w:tr2bl w:val="nil"/>
                  </w:tcBorders>
                  <w:vAlign w:val="center"/>
                </w:tcPr>
                <w:p>
                  <w:pPr>
                    <w:pStyle w:val="22"/>
                    <w:spacing w:line="240" w:lineRule="auto"/>
                    <w:jc w:val="center"/>
                    <w:rPr>
                      <w:color w:val="auto"/>
                      <w:szCs w:val="21"/>
                      <w:highlight w:val="none"/>
                    </w:rPr>
                  </w:pPr>
                </w:p>
              </w:tc>
              <w:tc>
                <w:tcPr>
                  <w:tcW w:w="774" w:type="pct"/>
                  <w:tcBorders>
                    <w:tl2br w:val="nil"/>
                    <w:tr2bl w:val="nil"/>
                  </w:tcBorders>
                  <w:vAlign w:val="center"/>
                </w:tcPr>
                <w:p>
                  <w:pPr>
                    <w:spacing w:line="240" w:lineRule="auto"/>
                    <w:jc w:val="center"/>
                    <w:textAlignment w:val="center"/>
                    <w:rPr>
                      <w:color w:val="auto"/>
                      <w:kern w:val="0"/>
                      <w:sz w:val="21"/>
                      <w:szCs w:val="21"/>
                      <w:highlight w:val="none"/>
                      <w:lang w:bidi="ar"/>
                    </w:rPr>
                  </w:pPr>
                  <w:r>
                    <w:rPr>
                      <w:color w:val="auto"/>
                      <w:sz w:val="21"/>
                      <w:szCs w:val="21"/>
                      <w:highlight w:val="none"/>
                    </w:rPr>
                    <w:t>TN</w:t>
                  </w:r>
                </w:p>
              </w:tc>
              <w:tc>
                <w:tcPr>
                  <w:tcW w:w="12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sz w:val="21"/>
                      <w:szCs w:val="21"/>
                      <w:highlight w:val="none"/>
                    </w:rPr>
                  </w:pPr>
                  <w:r>
                    <w:rPr>
                      <w:rFonts w:hint="eastAsia" w:ascii="Times New Roman" w:hAnsi="Times New Roman" w:eastAsia="等线" w:cs="Times New Roman"/>
                      <w:i w:val="0"/>
                      <w:color w:val="000000"/>
                      <w:kern w:val="0"/>
                      <w:sz w:val="21"/>
                      <w:szCs w:val="21"/>
                      <w:u w:val="none"/>
                      <w:lang w:val="en-US" w:eastAsia="zh-CN" w:bidi="ar"/>
                    </w:rPr>
                    <w:t>0.019</w:t>
                  </w:r>
                </w:p>
              </w:tc>
              <w:tc>
                <w:tcPr>
                  <w:tcW w:w="124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等线" w:cs="Times New Roman"/>
                      <w:i w:val="0"/>
                      <w:color w:val="000000"/>
                      <w:kern w:val="0"/>
                      <w:sz w:val="21"/>
                      <w:szCs w:val="21"/>
                      <w:u w:val="none"/>
                      <w:lang w:val="en-US" w:eastAsia="zh-CN" w:bidi="ar"/>
                    </w:rPr>
                  </w:pPr>
                  <w:r>
                    <w:rPr>
                      <w:rFonts w:hint="eastAsia" w:ascii="Times New Roman" w:hAnsi="Times New Roman" w:eastAsia="等线" w:cs="Times New Roman"/>
                      <w:i w:val="0"/>
                      <w:color w:val="000000"/>
                      <w:kern w:val="0"/>
                      <w:sz w:val="21"/>
                      <w:szCs w:val="21"/>
                      <w:u w:val="none"/>
                      <w:lang w:val="en-US" w:eastAsia="zh-CN" w:bidi="ar"/>
                    </w:rPr>
                    <w:t>0.0009588</w:t>
                  </w:r>
                </w:p>
              </w:tc>
              <w:tc>
                <w:tcPr>
                  <w:tcW w:w="891"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vMerge w:val="continue"/>
                  <w:tcBorders>
                    <w:tl2br w:val="nil"/>
                    <w:tr2bl w:val="nil"/>
                  </w:tcBorders>
                  <w:vAlign w:val="center"/>
                </w:tcPr>
                <w:p>
                  <w:pPr>
                    <w:pStyle w:val="22"/>
                    <w:spacing w:line="240" w:lineRule="auto"/>
                    <w:jc w:val="center"/>
                    <w:rPr>
                      <w:color w:val="auto"/>
                      <w:szCs w:val="21"/>
                      <w:highlight w:val="none"/>
                    </w:rPr>
                  </w:pPr>
                </w:p>
              </w:tc>
              <w:tc>
                <w:tcPr>
                  <w:tcW w:w="442" w:type="pct"/>
                  <w:vMerge w:val="continue"/>
                  <w:tcBorders>
                    <w:tl2br w:val="nil"/>
                    <w:tr2bl w:val="nil"/>
                  </w:tcBorders>
                  <w:vAlign w:val="center"/>
                </w:tcPr>
                <w:p>
                  <w:pPr>
                    <w:pStyle w:val="22"/>
                    <w:spacing w:line="240" w:lineRule="auto"/>
                    <w:jc w:val="center"/>
                    <w:rPr>
                      <w:color w:val="auto"/>
                      <w:szCs w:val="21"/>
                      <w:highlight w:val="none"/>
                    </w:rPr>
                  </w:pPr>
                </w:p>
              </w:tc>
              <w:tc>
                <w:tcPr>
                  <w:tcW w:w="774" w:type="pct"/>
                  <w:tcBorders>
                    <w:tl2br w:val="nil"/>
                    <w:tr2bl w:val="nil"/>
                  </w:tcBorders>
                  <w:vAlign w:val="center"/>
                </w:tcPr>
                <w:p>
                  <w:pPr>
                    <w:spacing w:line="240" w:lineRule="auto"/>
                    <w:jc w:val="center"/>
                    <w:textAlignment w:val="center"/>
                    <w:rPr>
                      <w:rFonts w:hint="eastAsia" w:eastAsia="仿宋"/>
                      <w:color w:val="auto"/>
                      <w:sz w:val="21"/>
                      <w:szCs w:val="21"/>
                      <w:highlight w:val="none"/>
                      <w:lang w:val="en-US" w:eastAsia="zh-CN"/>
                    </w:rPr>
                  </w:pPr>
                  <w:r>
                    <w:rPr>
                      <w:rFonts w:hint="eastAsia"/>
                      <w:color w:val="auto"/>
                      <w:sz w:val="21"/>
                      <w:szCs w:val="21"/>
                      <w:highlight w:val="none"/>
                      <w:lang w:val="en-US" w:eastAsia="zh-CN"/>
                    </w:rPr>
                    <w:t>动植物油</w:t>
                  </w:r>
                </w:p>
              </w:tc>
              <w:tc>
                <w:tcPr>
                  <w:tcW w:w="12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color w:val="auto"/>
                      <w:kern w:val="0"/>
                      <w:sz w:val="21"/>
                      <w:szCs w:val="21"/>
                      <w:highlight w:val="none"/>
                      <w:lang w:bidi="ar"/>
                    </w:rPr>
                  </w:pPr>
                  <w:r>
                    <w:rPr>
                      <w:rFonts w:hint="eastAsia" w:ascii="Times New Roman" w:hAnsi="Times New Roman" w:eastAsia="等线" w:cs="Times New Roman"/>
                      <w:i w:val="0"/>
                      <w:color w:val="000000"/>
                      <w:kern w:val="0"/>
                      <w:sz w:val="21"/>
                      <w:szCs w:val="21"/>
                      <w:u w:val="none"/>
                      <w:lang w:val="en-US" w:eastAsia="zh-CN" w:bidi="ar"/>
                    </w:rPr>
                    <w:t>0.019</w:t>
                  </w:r>
                </w:p>
              </w:tc>
              <w:tc>
                <w:tcPr>
                  <w:tcW w:w="124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等线" w:cs="Times New Roman"/>
                      <w:i w:val="0"/>
                      <w:color w:val="000000"/>
                      <w:kern w:val="0"/>
                      <w:sz w:val="21"/>
                      <w:szCs w:val="21"/>
                      <w:u w:val="none"/>
                      <w:lang w:val="en-US" w:eastAsia="zh-CN" w:bidi="ar"/>
                    </w:rPr>
                  </w:pPr>
                  <w:r>
                    <w:rPr>
                      <w:rFonts w:hint="eastAsia" w:ascii="Times New Roman" w:hAnsi="Times New Roman" w:eastAsia="等线" w:cs="Times New Roman"/>
                      <w:i w:val="0"/>
                      <w:color w:val="000000"/>
                      <w:kern w:val="0"/>
                      <w:sz w:val="21"/>
                      <w:szCs w:val="21"/>
                      <w:u w:val="none"/>
                      <w:lang w:val="en-US" w:eastAsia="zh-CN" w:bidi="ar"/>
                    </w:rPr>
                    <w:t>0.00012</w:t>
                  </w:r>
                </w:p>
              </w:tc>
              <w:tc>
                <w:tcPr>
                  <w:tcW w:w="891" w:type="pct"/>
                  <w:tcBorders>
                    <w:tl2br w:val="nil"/>
                    <w:tr2bl w:val="nil"/>
                  </w:tcBorders>
                  <w:vAlign w:val="center"/>
                </w:tcPr>
                <w:p>
                  <w:pPr>
                    <w:spacing w:line="240" w:lineRule="auto"/>
                    <w:jc w:val="center"/>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8" w:type="pct"/>
                  <w:tcBorders>
                    <w:tl2br w:val="nil"/>
                    <w:tr2bl w:val="nil"/>
                  </w:tcBorders>
                  <w:vAlign w:val="center"/>
                </w:tcPr>
                <w:p>
                  <w:pPr>
                    <w:pStyle w:val="22"/>
                    <w:spacing w:line="240" w:lineRule="auto"/>
                    <w:jc w:val="center"/>
                    <w:rPr>
                      <w:rFonts w:hint="eastAsia" w:eastAsia="仿宋"/>
                      <w:color w:val="auto"/>
                      <w:szCs w:val="21"/>
                      <w:highlight w:val="none"/>
                      <w:lang w:val="en-US" w:eastAsia="zh-CN"/>
                    </w:rPr>
                  </w:pPr>
                  <w:r>
                    <w:rPr>
                      <w:rFonts w:hint="eastAsia"/>
                      <w:color w:val="auto"/>
                      <w:szCs w:val="21"/>
                      <w:highlight w:val="none"/>
                      <w:lang w:val="en-US" w:eastAsia="zh-CN"/>
                    </w:rPr>
                    <w:t>废气</w:t>
                  </w:r>
                </w:p>
              </w:tc>
              <w:tc>
                <w:tcPr>
                  <w:tcW w:w="442" w:type="pct"/>
                  <w:tcBorders>
                    <w:tl2br w:val="nil"/>
                    <w:tr2bl w:val="nil"/>
                  </w:tcBorders>
                  <w:vAlign w:val="center"/>
                </w:tcPr>
                <w:p>
                  <w:pPr>
                    <w:pStyle w:val="22"/>
                    <w:spacing w:line="240" w:lineRule="auto"/>
                    <w:jc w:val="center"/>
                    <w:rPr>
                      <w:rFonts w:hint="default" w:eastAsia="仿宋"/>
                      <w:color w:val="auto"/>
                      <w:szCs w:val="21"/>
                      <w:highlight w:val="none"/>
                      <w:lang w:val="en-US" w:eastAsia="zh-CN"/>
                    </w:rPr>
                  </w:pPr>
                  <w:r>
                    <w:rPr>
                      <w:rFonts w:hint="eastAsia"/>
                      <w:color w:val="auto"/>
                      <w:szCs w:val="21"/>
                      <w:highlight w:val="none"/>
                      <w:lang w:val="en-US" w:eastAsia="zh-CN"/>
                    </w:rPr>
                    <w:t>无组织废气</w:t>
                  </w:r>
                </w:p>
              </w:tc>
              <w:tc>
                <w:tcPr>
                  <w:tcW w:w="774" w:type="pct"/>
                  <w:tcBorders>
                    <w:tl2br w:val="nil"/>
                    <w:tr2bl w:val="nil"/>
                  </w:tcBorders>
                  <w:vAlign w:val="center"/>
                </w:tcPr>
                <w:p>
                  <w:pPr>
                    <w:spacing w:line="240" w:lineRule="auto"/>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颗粒物</w:t>
                  </w:r>
                </w:p>
              </w:tc>
              <w:tc>
                <w:tcPr>
                  <w:tcW w:w="12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等线" w:cs="Times New Roman"/>
                      <w:i w:val="0"/>
                      <w:color w:val="000000"/>
                      <w:kern w:val="0"/>
                      <w:sz w:val="21"/>
                      <w:szCs w:val="21"/>
                      <w:u w:val="none"/>
                      <w:lang w:val="en-US" w:eastAsia="zh-CN" w:bidi="ar"/>
                    </w:rPr>
                  </w:pPr>
                  <w:r>
                    <w:rPr>
                      <w:rFonts w:hint="eastAsia" w:ascii="Times New Roman" w:hAnsi="Times New Roman" w:eastAsia="等线" w:cs="Times New Roman"/>
                      <w:i w:val="0"/>
                      <w:color w:val="000000"/>
                      <w:kern w:val="0"/>
                      <w:sz w:val="21"/>
                      <w:szCs w:val="21"/>
                      <w:u w:val="none"/>
                      <w:lang w:val="en-US" w:eastAsia="zh-CN" w:bidi="ar"/>
                    </w:rPr>
                    <w:t>0.002</w:t>
                  </w:r>
                </w:p>
              </w:tc>
              <w:tc>
                <w:tcPr>
                  <w:tcW w:w="124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等线" w:cs="Times New Roman"/>
                      <w:i w:val="0"/>
                      <w:color w:val="000000"/>
                      <w:kern w:val="0"/>
                      <w:sz w:val="21"/>
                      <w:szCs w:val="21"/>
                      <w:u w:val="none"/>
                      <w:lang w:val="en-US" w:eastAsia="zh-CN" w:bidi="ar"/>
                    </w:rPr>
                  </w:pPr>
                  <w:r>
                    <w:rPr>
                      <w:rFonts w:hint="eastAsia" w:ascii="Times New Roman" w:hAnsi="Times New Roman" w:eastAsia="等线" w:cs="Times New Roman"/>
                      <w:i w:val="0"/>
                      <w:color w:val="000000"/>
                      <w:kern w:val="0"/>
                      <w:sz w:val="21"/>
                      <w:szCs w:val="21"/>
                      <w:u w:val="none"/>
                      <w:lang w:val="en-US" w:eastAsia="zh-CN" w:bidi="ar"/>
                    </w:rPr>
                    <w:t>/</w:t>
                  </w:r>
                </w:p>
              </w:tc>
              <w:tc>
                <w:tcPr>
                  <w:tcW w:w="891" w:type="pct"/>
                  <w:tcBorders>
                    <w:tl2br w:val="nil"/>
                    <w:tr2bl w:val="nil"/>
                  </w:tcBorders>
                  <w:vAlign w:val="center"/>
                </w:tcPr>
                <w:p>
                  <w:pPr>
                    <w:spacing w:line="240" w:lineRule="auto"/>
                    <w:jc w:val="center"/>
                    <w:rPr>
                      <w:rFonts w:hint="default" w:eastAsia="仿宋"/>
                      <w:color w:val="auto"/>
                      <w:sz w:val="21"/>
                      <w:szCs w:val="21"/>
                      <w:highlight w:val="none"/>
                      <w:lang w:val="en-US" w:eastAsia="zh-CN"/>
                    </w:rPr>
                  </w:pPr>
                  <w:r>
                    <w:rPr>
                      <w:rFonts w:hint="eastAsia"/>
                      <w:color w:val="auto"/>
                      <w:sz w:val="21"/>
                      <w:szCs w:val="21"/>
                      <w:highlight w:val="none"/>
                      <w:lang w:val="en-US" w:eastAsia="zh-CN"/>
                    </w:rPr>
                    <w:t>厂界浓度达标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0" w:type="pct"/>
                  <w:gridSpan w:val="2"/>
                  <w:tcBorders>
                    <w:tl2br w:val="nil"/>
                    <w:tr2bl w:val="nil"/>
                  </w:tcBorders>
                  <w:vAlign w:val="center"/>
                </w:tcPr>
                <w:p>
                  <w:pPr>
                    <w:pStyle w:val="22"/>
                    <w:spacing w:line="240" w:lineRule="auto"/>
                    <w:jc w:val="center"/>
                    <w:rPr>
                      <w:color w:val="auto"/>
                      <w:szCs w:val="21"/>
                      <w:highlight w:val="none"/>
                    </w:rPr>
                  </w:pPr>
                  <w:r>
                    <w:rPr>
                      <w:color w:val="auto"/>
                      <w:szCs w:val="21"/>
                      <w:highlight w:val="none"/>
                    </w:rPr>
                    <w:t>固废</w:t>
                  </w:r>
                </w:p>
              </w:tc>
              <w:tc>
                <w:tcPr>
                  <w:tcW w:w="2028" w:type="pct"/>
                  <w:gridSpan w:val="2"/>
                  <w:tcBorders>
                    <w:tl2br w:val="nil"/>
                    <w:tr2bl w:val="nil"/>
                  </w:tcBorders>
                  <w:vAlign w:val="center"/>
                </w:tcPr>
                <w:p>
                  <w:pPr>
                    <w:pStyle w:val="22"/>
                    <w:spacing w:line="240" w:lineRule="auto"/>
                    <w:jc w:val="center"/>
                    <w:rPr>
                      <w:color w:val="auto"/>
                      <w:szCs w:val="21"/>
                      <w:highlight w:val="none"/>
                    </w:rPr>
                  </w:pPr>
                  <w:r>
                    <w:rPr>
                      <w:color w:val="auto"/>
                      <w:szCs w:val="21"/>
                      <w:highlight w:val="none"/>
                    </w:rPr>
                    <w:t>0</w:t>
                  </w:r>
                </w:p>
              </w:tc>
              <w:tc>
                <w:tcPr>
                  <w:tcW w:w="1249"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0</w:t>
                  </w:r>
                </w:p>
              </w:tc>
              <w:tc>
                <w:tcPr>
                  <w:tcW w:w="891" w:type="pct"/>
                  <w:tcBorders>
                    <w:tl2br w:val="nil"/>
                    <w:tr2bl w:val="nil"/>
                  </w:tcBorders>
                  <w:vAlign w:val="center"/>
                </w:tcPr>
                <w:p>
                  <w:pPr>
                    <w:pStyle w:val="22"/>
                    <w:spacing w:line="240" w:lineRule="auto"/>
                    <w:jc w:val="center"/>
                    <w:rPr>
                      <w:color w:val="auto"/>
                      <w:szCs w:val="21"/>
                      <w:highlight w:val="none"/>
                    </w:rPr>
                  </w:pPr>
                  <w:r>
                    <w:rPr>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0" w:type="pct"/>
                  <w:gridSpan w:val="2"/>
                  <w:tcBorders>
                    <w:tl2br w:val="nil"/>
                    <w:tr2bl w:val="nil"/>
                  </w:tcBorders>
                  <w:vAlign w:val="center"/>
                </w:tcPr>
                <w:p>
                  <w:pPr>
                    <w:pStyle w:val="22"/>
                    <w:spacing w:line="240" w:lineRule="auto"/>
                    <w:jc w:val="center"/>
                    <w:rPr>
                      <w:color w:val="auto"/>
                      <w:szCs w:val="21"/>
                      <w:highlight w:val="none"/>
                    </w:rPr>
                  </w:pPr>
                  <w:r>
                    <w:rPr>
                      <w:color w:val="auto"/>
                      <w:szCs w:val="21"/>
                      <w:highlight w:val="none"/>
                    </w:rPr>
                    <w:t>备注</w:t>
                  </w:r>
                </w:p>
              </w:tc>
              <w:tc>
                <w:tcPr>
                  <w:tcW w:w="4169" w:type="pct"/>
                  <w:gridSpan w:val="4"/>
                  <w:tcBorders>
                    <w:tl2br w:val="nil"/>
                    <w:tr2bl w:val="nil"/>
                  </w:tcBorders>
                  <w:vAlign w:val="center"/>
                </w:tcPr>
                <w:p>
                  <w:pPr>
                    <w:spacing w:line="240" w:lineRule="auto"/>
                    <w:rPr>
                      <w:color w:val="auto"/>
                      <w:sz w:val="21"/>
                      <w:szCs w:val="21"/>
                      <w:highlight w:val="none"/>
                    </w:rPr>
                  </w:pPr>
                  <w:r>
                    <w:rPr>
                      <w:color w:val="auto"/>
                      <w:sz w:val="21"/>
                      <w:szCs w:val="21"/>
                      <w:highlight w:val="none"/>
                    </w:rPr>
                    <w:t>1.本项目总量控制指标依据环评及批复确定；</w:t>
                  </w:r>
                </w:p>
                <w:p>
                  <w:pPr>
                    <w:spacing w:line="240" w:lineRule="auto"/>
                    <w:rPr>
                      <w:rFonts w:hint="eastAsia" w:eastAsia="仿宋"/>
                      <w:color w:val="auto"/>
                      <w:sz w:val="21"/>
                      <w:szCs w:val="21"/>
                      <w:highlight w:val="none"/>
                      <w:lang w:eastAsia="zh-CN"/>
                    </w:rPr>
                  </w:pPr>
                  <w:r>
                    <w:rPr>
                      <w:color w:val="auto"/>
                      <w:sz w:val="21"/>
                      <w:szCs w:val="21"/>
                      <w:highlight w:val="none"/>
                    </w:rPr>
                    <w:t>2.本项目每天生产8h，生产300天，生产年运行时间约2400h</w:t>
                  </w:r>
                  <w:r>
                    <w:rPr>
                      <w:rFonts w:hint="eastAsia"/>
                      <w:color w:val="auto"/>
                      <w:sz w:val="21"/>
                      <w:szCs w:val="21"/>
                      <w:highlight w:val="none"/>
                      <w:lang w:eastAsia="zh-CN"/>
                    </w:rPr>
                    <w:t>。</w:t>
                  </w:r>
                </w:p>
              </w:tc>
            </w:tr>
          </w:tbl>
          <w:p>
            <w:pPr>
              <w:snapToGrid/>
              <w:ind w:firstLine="480" w:firstLineChars="200"/>
              <w:rPr>
                <w:rFonts w:ascii="Times New Roman" w:hAnsi="Times New Roman" w:eastAsia="仿宋" w:cs="Times New Roman"/>
                <w:color w:val="auto"/>
                <w:szCs w:val="22"/>
                <w:highlight w:val="none"/>
              </w:rPr>
            </w:pPr>
            <w:r>
              <w:rPr>
                <w:color w:val="auto"/>
                <w:szCs w:val="22"/>
                <w:highlight w:val="none"/>
              </w:rPr>
              <w:t>本次验收项目</w:t>
            </w:r>
            <w:r>
              <w:rPr>
                <w:rFonts w:hint="eastAsia"/>
                <w:color w:val="auto"/>
                <w:szCs w:val="22"/>
                <w:highlight w:val="none"/>
                <w:lang w:val="en-US" w:eastAsia="zh-CN"/>
              </w:rPr>
              <w:t>厂界</w:t>
            </w:r>
            <w:r>
              <w:rPr>
                <w:color w:val="auto"/>
                <w:szCs w:val="22"/>
                <w:highlight w:val="none"/>
              </w:rPr>
              <w:t>废气中颗粒物</w:t>
            </w:r>
            <w:r>
              <w:rPr>
                <w:rFonts w:hint="eastAsia"/>
                <w:color w:val="auto"/>
                <w:szCs w:val="22"/>
                <w:highlight w:val="none"/>
                <w:lang w:val="en-US" w:eastAsia="zh-CN"/>
              </w:rPr>
              <w:t>浓度达标</w:t>
            </w:r>
            <w:r>
              <w:rPr>
                <w:color w:val="auto"/>
                <w:szCs w:val="22"/>
                <w:highlight w:val="none"/>
              </w:rPr>
              <w:t>；污水接管口排放污水中化学需氧量、氨氮、总磷、</w:t>
            </w:r>
            <w:r>
              <w:rPr>
                <w:rFonts w:hint="eastAsia"/>
                <w:color w:val="auto"/>
                <w:szCs w:val="22"/>
                <w:highlight w:val="none"/>
              </w:rPr>
              <w:t>总氮</w:t>
            </w:r>
            <w:r>
              <w:rPr>
                <w:rFonts w:hint="eastAsia"/>
                <w:color w:val="auto"/>
                <w:szCs w:val="22"/>
                <w:highlight w:val="none"/>
                <w:lang w:eastAsia="zh-CN"/>
              </w:rPr>
              <w:t>、</w:t>
            </w:r>
            <w:r>
              <w:rPr>
                <w:rFonts w:hint="eastAsia"/>
                <w:color w:val="auto"/>
                <w:szCs w:val="22"/>
                <w:highlight w:val="none"/>
                <w:lang w:val="en-US" w:eastAsia="zh-CN"/>
              </w:rPr>
              <w:t>动植物油</w:t>
            </w:r>
            <w:r>
              <w:rPr>
                <w:color w:val="auto"/>
                <w:szCs w:val="22"/>
                <w:highlight w:val="none"/>
              </w:rPr>
              <w:t>的排放总量均符合批复总量核定要求；固废100%处置零排放，符合批复核定要求。</w:t>
            </w:r>
          </w:p>
        </w:tc>
      </w:tr>
    </w:tbl>
    <w:p>
      <w:pPr>
        <w:pStyle w:val="4"/>
        <w:spacing w:before="0" w:after="0" w:line="500" w:lineRule="exact"/>
        <w:rPr>
          <w:rFonts w:eastAsia="仿宋"/>
          <w:color w:val="auto"/>
          <w:sz w:val="24"/>
          <w:szCs w:val="24"/>
          <w:highlight w:val="none"/>
        </w:rPr>
        <w:sectPr>
          <w:pgSz w:w="11906" w:h="16838"/>
          <w:pgMar w:top="1440" w:right="1531" w:bottom="1440" w:left="1531" w:header="851" w:footer="992" w:gutter="0"/>
          <w:pgBorders>
            <w:top w:val="none" w:sz="0" w:space="0"/>
            <w:left w:val="none" w:sz="0" w:space="0"/>
            <w:bottom w:val="none" w:sz="0" w:space="0"/>
            <w:right w:val="none" w:sz="0" w:space="0"/>
          </w:pgBorders>
          <w:cols w:space="425" w:num="1"/>
          <w:docGrid w:type="lines" w:linePitch="312" w:charSpace="0"/>
        </w:sectPr>
      </w:pPr>
    </w:p>
    <w:p>
      <w:pPr>
        <w:pStyle w:val="4"/>
        <w:spacing w:before="0" w:after="0" w:line="500" w:lineRule="exact"/>
        <w:rPr>
          <w:rFonts w:eastAsia="仿宋"/>
          <w:color w:val="auto"/>
          <w:sz w:val="24"/>
          <w:szCs w:val="24"/>
          <w:highlight w:val="none"/>
        </w:rPr>
      </w:pPr>
      <w:r>
        <w:rPr>
          <w:rFonts w:eastAsia="仿宋"/>
          <w:color w:val="auto"/>
          <w:sz w:val="24"/>
          <w:szCs w:val="24"/>
          <w:highlight w:val="none"/>
        </w:rPr>
        <w:t>表八</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8" w:hRule="atLeast"/>
        </w:trPr>
        <w:tc>
          <w:tcPr>
            <w:tcW w:w="5000" w:type="pct"/>
          </w:tcPr>
          <w:p>
            <w:pPr>
              <w:snapToGrid/>
              <w:rPr>
                <w:b/>
                <w:bCs/>
                <w:color w:val="auto"/>
                <w:szCs w:val="22"/>
                <w:highlight w:val="none"/>
              </w:rPr>
            </w:pPr>
            <w:r>
              <w:rPr>
                <w:b/>
                <w:bCs/>
                <w:color w:val="auto"/>
                <w:szCs w:val="22"/>
                <w:highlight w:val="none"/>
              </w:rPr>
              <w:t>验收监测结论</w:t>
            </w:r>
          </w:p>
          <w:p>
            <w:pPr>
              <w:snapToGrid/>
              <w:ind w:firstLine="480" w:firstLineChars="200"/>
              <w:jc w:val="left"/>
              <w:rPr>
                <w:color w:val="auto"/>
                <w:szCs w:val="24"/>
                <w:highlight w:val="none"/>
                <w:lang w:val="zh-CN"/>
              </w:rPr>
            </w:pPr>
            <w:r>
              <w:rPr>
                <w:rFonts w:hint="eastAsia"/>
                <w:color w:val="auto"/>
                <w:szCs w:val="24"/>
                <w:highlight w:val="none"/>
                <w:lang w:val="en-US" w:eastAsia="zh-CN"/>
              </w:rPr>
              <w:t>南京爱迪信环境技术</w:t>
            </w:r>
            <w:r>
              <w:rPr>
                <w:color w:val="auto"/>
                <w:szCs w:val="24"/>
                <w:highlight w:val="none"/>
              </w:rPr>
              <w:t>有限公司于</w:t>
            </w:r>
            <w:r>
              <w:rPr>
                <w:color w:val="auto"/>
                <w:highlight w:val="none"/>
              </w:rPr>
              <w:t>2021年</w:t>
            </w:r>
            <w:r>
              <w:rPr>
                <w:rFonts w:hint="eastAsia"/>
                <w:color w:val="auto"/>
                <w:highlight w:val="none"/>
                <w:lang w:val="en-US" w:eastAsia="zh-CN"/>
              </w:rPr>
              <w:t>6</w:t>
            </w:r>
            <w:r>
              <w:rPr>
                <w:color w:val="auto"/>
                <w:highlight w:val="none"/>
              </w:rPr>
              <w:t>月</w:t>
            </w:r>
            <w:r>
              <w:rPr>
                <w:rFonts w:hint="eastAsia"/>
                <w:color w:val="auto"/>
                <w:highlight w:val="none"/>
                <w:lang w:val="en-US" w:eastAsia="zh-CN"/>
              </w:rPr>
              <w:t>19</w:t>
            </w:r>
            <w:r>
              <w:rPr>
                <w:color w:val="auto"/>
                <w:highlight w:val="none"/>
              </w:rPr>
              <w:t>日~</w:t>
            </w:r>
            <w:r>
              <w:rPr>
                <w:rFonts w:hint="eastAsia"/>
                <w:color w:val="auto"/>
                <w:highlight w:val="none"/>
                <w:lang w:val="en-US" w:eastAsia="zh-CN"/>
              </w:rPr>
              <w:t>6</w:t>
            </w:r>
            <w:r>
              <w:rPr>
                <w:color w:val="auto"/>
                <w:highlight w:val="none"/>
              </w:rPr>
              <w:t>月2</w:t>
            </w:r>
            <w:r>
              <w:rPr>
                <w:rFonts w:hint="eastAsia"/>
                <w:color w:val="auto"/>
                <w:highlight w:val="none"/>
                <w:lang w:val="en-US" w:eastAsia="zh-CN"/>
              </w:rPr>
              <w:t>0</w:t>
            </w:r>
            <w:r>
              <w:rPr>
                <w:color w:val="auto"/>
                <w:highlight w:val="none"/>
              </w:rPr>
              <w:t>日</w:t>
            </w:r>
            <w:r>
              <w:rPr>
                <w:color w:val="auto"/>
                <w:szCs w:val="24"/>
                <w:highlight w:val="none"/>
                <w:lang w:val="zh-CN"/>
              </w:rPr>
              <w:t>对</w:t>
            </w:r>
            <w:r>
              <w:rPr>
                <w:rFonts w:hint="eastAsia"/>
                <w:color w:val="auto"/>
                <w:szCs w:val="24"/>
                <w:highlight w:val="none"/>
                <w:lang w:eastAsia="zh-CN"/>
              </w:rPr>
              <w:t>江苏洁希亚设备制造有限公司</w:t>
            </w:r>
            <w:r>
              <w:rPr>
                <w:rFonts w:hint="eastAsia"/>
                <w:color w:val="auto"/>
                <w:szCs w:val="24"/>
                <w:highlight w:val="none"/>
                <w:lang w:val="zh-CN"/>
              </w:rPr>
              <w:t>“</w:t>
            </w:r>
            <w:r>
              <w:rPr>
                <w:rFonts w:hint="eastAsia"/>
                <w:color w:val="auto"/>
                <w:szCs w:val="24"/>
                <w:highlight w:val="none"/>
                <w:lang w:val="en-US" w:eastAsia="zh-CN"/>
              </w:rPr>
              <w:t>年产200台洗涤设备</w:t>
            </w:r>
            <w:r>
              <w:rPr>
                <w:color w:val="auto"/>
                <w:szCs w:val="24"/>
                <w:highlight w:val="none"/>
                <w:lang w:val="zh-CN"/>
              </w:rPr>
              <w:t>项目</w:t>
            </w:r>
            <w:r>
              <w:rPr>
                <w:rFonts w:hint="eastAsia"/>
                <w:color w:val="auto"/>
                <w:szCs w:val="24"/>
                <w:highlight w:val="none"/>
                <w:lang w:val="zh-CN"/>
              </w:rPr>
              <w:t>”</w:t>
            </w:r>
            <w:r>
              <w:rPr>
                <w:color w:val="auto"/>
                <w:szCs w:val="24"/>
                <w:highlight w:val="none"/>
                <w:lang w:val="zh-CN"/>
              </w:rPr>
              <w:t>进行了现场验收监测，具体各验收结果如下：</w:t>
            </w:r>
          </w:p>
          <w:p>
            <w:pPr>
              <w:snapToGrid/>
              <w:ind w:firstLine="480" w:firstLineChars="200"/>
              <w:jc w:val="left"/>
              <w:rPr>
                <w:color w:val="auto"/>
                <w:szCs w:val="24"/>
                <w:highlight w:val="none"/>
                <w:lang w:val="zh-CN"/>
              </w:rPr>
            </w:pPr>
            <w:r>
              <w:rPr>
                <w:color w:val="auto"/>
                <w:szCs w:val="24"/>
                <w:highlight w:val="none"/>
                <w:lang w:val="zh-CN"/>
              </w:rPr>
              <w:t>1、废水</w:t>
            </w:r>
          </w:p>
          <w:p>
            <w:pPr>
              <w:snapToGrid/>
              <w:ind w:firstLine="480" w:firstLineChars="200"/>
              <w:jc w:val="left"/>
              <w:rPr>
                <w:color w:val="auto"/>
                <w:highlight w:val="none"/>
              </w:rPr>
            </w:pPr>
            <w:r>
              <w:rPr>
                <w:color w:val="auto"/>
                <w:szCs w:val="24"/>
                <w:highlight w:val="none"/>
              </w:rPr>
              <w:t>本项目</w:t>
            </w:r>
            <w:r>
              <w:rPr>
                <w:rFonts w:hint="eastAsia"/>
                <w:color w:val="auto"/>
                <w:szCs w:val="24"/>
                <w:highlight w:val="none"/>
              </w:rPr>
              <w:t>经隔油池预处理后的食堂废水与经化粪池处理后的其他生活污水一并接入市政污水管网排入郑陆污水处理有限公司集中处理</w:t>
            </w:r>
            <w:r>
              <w:rPr>
                <w:color w:val="auto"/>
                <w:szCs w:val="24"/>
                <w:highlight w:val="none"/>
              </w:rPr>
              <w:t>，最终进入</w:t>
            </w:r>
            <w:r>
              <w:rPr>
                <w:rFonts w:hint="eastAsia"/>
                <w:color w:val="auto"/>
                <w:szCs w:val="24"/>
                <w:highlight w:val="none"/>
                <w:lang w:val="en-US" w:eastAsia="zh-CN"/>
              </w:rPr>
              <w:t>舜河</w:t>
            </w:r>
            <w:r>
              <w:rPr>
                <w:color w:val="auto"/>
                <w:szCs w:val="24"/>
                <w:highlight w:val="none"/>
              </w:rPr>
              <w:t>。</w:t>
            </w:r>
          </w:p>
          <w:p>
            <w:pPr>
              <w:snapToGrid/>
              <w:ind w:firstLine="420" w:firstLineChars="175"/>
              <w:rPr>
                <w:color w:val="auto"/>
                <w:szCs w:val="24"/>
                <w:highlight w:val="none"/>
              </w:rPr>
            </w:pPr>
            <w:r>
              <w:rPr>
                <w:color w:val="auto"/>
                <w:szCs w:val="24"/>
                <w:highlight w:val="none"/>
                <w:lang w:val="zh-CN"/>
              </w:rPr>
              <w:t>经监测，</w:t>
            </w:r>
            <w:r>
              <w:rPr>
                <w:color w:val="auto"/>
                <w:szCs w:val="24"/>
                <w:highlight w:val="none"/>
              </w:rPr>
              <w:t>生活污水接管口废水中pH、化学需氧量、悬浮物、氨氮、总磷、总氮</w:t>
            </w:r>
            <w:r>
              <w:rPr>
                <w:rFonts w:hint="eastAsia"/>
                <w:color w:val="auto"/>
                <w:szCs w:val="24"/>
                <w:highlight w:val="none"/>
                <w:lang w:eastAsia="zh-CN"/>
              </w:rPr>
              <w:t>、</w:t>
            </w:r>
            <w:r>
              <w:rPr>
                <w:rFonts w:hint="eastAsia"/>
                <w:color w:val="auto"/>
                <w:szCs w:val="24"/>
                <w:highlight w:val="none"/>
                <w:lang w:val="en-US" w:eastAsia="zh-CN"/>
              </w:rPr>
              <w:t>动植物油</w:t>
            </w:r>
            <w:r>
              <w:rPr>
                <w:color w:val="auto"/>
                <w:szCs w:val="24"/>
                <w:highlight w:val="none"/>
              </w:rPr>
              <w:t>符合《污水排入城镇下水道水质标准》(GB/T 31962-2015)表1B等级标准。</w:t>
            </w:r>
          </w:p>
          <w:p>
            <w:pPr>
              <w:snapToGrid/>
              <w:ind w:firstLine="420" w:firstLineChars="175"/>
              <w:rPr>
                <w:color w:val="auto"/>
                <w:szCs w:val="24"/>
                <w:highlight w:val="none"/>
              </w:rPr>
            </w:pPr>
            <w:r>
              <w:rPr>
                <w:color w:val="auto"/>
                <w:szCs w:val="24"/>
                <w:highlight w:val="none"/>
              </w:rPr>
              <w:t>2、废气</w:t>
            </w:r>
          </w:p>
          <w:p>
            <w:pPr>
              <w:snapToGrid/>
              <w:ind w:firstLine="420" w:firstLineChars="175"/>
              <w:rPr>
                <w:color w:val="auto"/>
                <w:szCs w:val="24"/>
                <w:highlight w:val="none"/>
              </w:rPr>
            </w:pPr>
            <w:r>
              <w:rPr>
                <w:color w:val="auto"/>
                <w:szCs w:val="24"/>
                <w:highlight w:val="none"/>
              </w:rPr>
              <w:t>无组织废气</w:t>
            </w:r>
          </w:p>
          <w:p>
            <w:pPr>
              <w:snapToGrid/>
              <w:ind w:firstLine="420" w:firstLineChars="175"/>
              <w:rPr>
                <w:color w:val="auto"/>
                <w:szCs w:val="24"/>
                <w:highlight w:val="none"/>
              </w:rPr>
            </w:pPr>
            <w:r>
              <w:rPr>
                <w:color w:val="auto"/>
                <w:szCs w:val="24"/>
                <w:highlight w:val="none"/>
              </w:rPr>
              <w:t>本项目</w:t>
            </w:r>
            <w:r>
              <w:rPr>
                <w:rFonts w:hint="eastAsia"/>
                <w:color w:val="auto"/>
                <w:szCs w:val="24"/>
                <w:highlight w:val="none"/>
              </w:rPr>
              <w:t>切割、打磨、焊接产生的颗粒物经除尘器处理后于生产车间内无组织排放。</w:t>
            </w:r>
          </w:p>
          <w:p>
            <w:pPr>
              <w:snapToGrid/>
              <w:ind w:firstLine="420" w:firstLineChars="175"/>
              <w:rPr>
                <w:color w:val="auto"/>
                <w:szCs w:val="24"/>
                <w:highlight w:val="none"/>
              </w:rPr>
            </w:pPr>
            <w:r>
              <w:rPr>
                <w:color w:val="auto"/>
                <w:szCs w:val="24"/>
                <w:highlight w:val="none"/>
              </w:rPr>
              <w:t>经监测，本项目无组织排放的颗粒物浓度</w:t>
            </w:r>
            <w:r>
              <w:rPr>
                <w:rFonts w:hint="eastAsia" w:ascii="Times New Roman" w:hAnsi="Times New Roman" w:cs="Times New Roman"/>
                <w:color w:val="auto"/>
                <w:szCs w:val="22"/>
                <w:lang w:val="en-US" w:eastAsia="zh-CN"/>
              </w:rPr>
              <w:t>同时满足</w:t>
            </w:r>
            <w:r>
              <w:rPr>
                <w:rFonts w:hint="default" w:ascii="Times New Roman" w:hAnsi="Times New Roman" w:eastAsia="仿宋" w:cs="Times New Roman"/>
                <w:color w:val="auto"/>
                <w:szCs w:val="22"/>
                <w:lang w:val="en-US" w:eastAsia="zh-CN"/>
              </w:rPr>
              <w:t>《大气污染物综合排放标准》（GB16297-1996）表2限值</w:t>
            </w:r>
            <w:r>
              <w:rPr>
                <w:rFonts w:hint="eastAsia" w:ascii="Times New Roman" w:hAnsi="Times New Roman" w:cs="Times New Roman"/>
                <w:color w:val="auto"/>
                <w:szCs w:val="22"/>
                <w:lang w:val="en-US" w:eastAsia="zh-CN"/>
              </w:rPr>
              <w:t>及</w:t>
            </w:r>
            <w:r>
              <w:rPr>
                <w:rFonts w:hint="default" w:ascii="Times New Roman" w:hAnsi="Times New Roman" w:eastAsia="仿宋" w:cs="Times New Roman"/>
                <w:color w:val="auto"/>
                <w:szCs w:val="22"/>
                <w:lang w:val="en-US" w:eastAsia="zh-CN"/>
              </w:rPr>
              <w:t>《大气污染物综合排放标准》（</w:t>
            </w:r>
            <w:r>
              <w:rPr>
                <w:rFonts w:hint="eastAsia" w:ascii="Times New Roman" w:hAnsi="Times New Roman" w:cs="Times New Roman"/>
                <w:color w:val="auto"/>
                <w:szCs w:val="22"/>
                <w:lang w:val="en-US" w:eastAsia="zh-CN"/>
              </w:rPr>
              <w:t>D</w:t>
            </w:r>
            <w:r>
              <w:rPr>
                <w:rFonts w:hint="default" w:ascii="Times New Roman" w:hAnsi="Times New Roman" w:eastAsia="仿宋" w:cs="Times New Roman"/>
                <w:color w:val="auto"/>
                <w:szCs w:val="22"/>
                <w:lang w:val="en-US" w:eastAsia="zh-CN"/>
              </w:rPr>
              <w:t>B</w:t>
            </w:r>
            <w:r>
              <w:rPr>
                <w:rFonts w:hint="eastAsia" w:ascii="Times New Roman" w:hAnsi="Times New Roman" w:cs="Times New Roman"/>
                <w:color w:val="auto"/>
                <w:szCs w:val="22"/>
                <w:lang w:val="en-US" w:eastAsia="zh-CN"/>
              </w:rPr>
              <w:t>32/4041</w:t>
            </w:r>
            <w:r>
              <w:rPr>
                <w:rFonts w:hint="default" w:ascii="Times New Roman" w:hAnsi="Times New Roman" w:eastAsia="仿宋" w:cs="Times New Roman"/>
                <w:color w:val="auto"/>
                <w:szCs w:val="22"/>
                <w:lang w:val="en-US" w:eastAsia="zh-CN"/>
              </w:rPr>
              <w:t>-</w:t>
            </w:r>
            <w:r>
              <w:rPr>
                <w:rFonts w:hint="eastAsia" w:ascii="Times New Roman" w:hAnsi="Times New Roman" w:cs="Times New Roman"/>
                <w:color w:val="auto"/>
                <w:szCs w:val="22"/>
                <w:lang w:val="en-US" w:eastAsia="zh-CN"/>
              </w:rPr>
              <w:t>2021</w:t>
            </w:r>
            <w:r>
              <w:rPr>
                <w:rFonts w:hint="default" w:ascii="Times New Roman" w:hAnsi="Times New Roman" w:eastAsia="仿宋" w:cs="Times New Roman"/>
                <w:color w:val="auto"/>
                <w:szCs w:val="22"/>
                <w:lang w:val="en-US" w:eastAsia="zh-CN"/>
              </w:rPr>
              <w:t>）</w:t>
            </w:r>
            <w:r>
              <w:rPr>
                <w:rFonts w:hint="eastAsia" w:ascii="Times New Roman" w:hAnsi="Times New Roman" w:cs="Times New Roman"/>
                <w:color w:val="auto"/>
                <w:szCs w:val="22"/>
                <w:lang w:val="en-US" w:eastAsia="zh-CN"/>
              </w:rPr>
              <w:t>表3限值</w:t>
            </w:r>
            <w:r>
              <w:rPr>
                <w:color w:val="auto"/>
                <w:szCs w:val="24"/>
                <w:highlight w:val="none"/>
              </w:rPr>
              <w:t>。</w:t>
            </w:r>
          </w:p>
          <w:p>
            <w:pPr>
              <w:snapToGrid/>
              <w:ind w:firstLine="420" w:firstLineChars="175"/>
              <w:rPr>
                <w:color w:val="auto"/>
                <w:szCs w:val="24"/>
                <w:highlight w:val="none"/>
              </w:rPr>
            </w:pPr>
            <w:r>
              <w:rPr>
                <w:color w:val="auto"/>
                <w:szCs w:val="24"/>
                <w:highlight w:val="none"/>
              </w:rPr>
              <w:t>3、噪声</w:t>
            </w:r>
          </w:p>
          <w:p>
            <w:pPr>
              <w:snapToGrid/>
              <w:ind w:firstLine="420" w:firstLineChars="175"/>
              <w:jc w:val="left"/>
              <w:rPr>
                <w:color w:val="auto"/>
                <w:szCs w:val="24"/>
                <w:highlight w:val="none"/>
              </w:rPr>
            </w:pPr>
            <w:r>
              <w:rPr>
                <w:color w:val="auto"/>
                <w:szCs w:val="24"/>
                <w:highlight w:val="none"/>
              </w:rPr>
              <w:t>经监测，本项目东、南、西、北厂界昼间噪声符合《工业企业厂界环境噪声排放标准》（GB12348-2008）2类标准。</w:t>
            </w:r>
          </w:p>
          <w:p>
            <w:pPr>
              <w:snapToGrid/>
              <w:ind w:firstLine="420" w:firstLineChars="175"/>
              <w:rPr>
                <w:color w:val="auto"/>
                <w:szCs w:val="24"/>
                <w:highlight w:val="none"/>
              </w:rPr>
            </w:pPr>
            <w:r>
              <w:rPr>
                <w:color w:val="auto"/>
                <w:szCs w:val="24"/>
                <w:highlight w:val="none"/>
              </w:rPr>
              <w:t>4、固体废弃物</w:t>
            </w:r>
          </w:p>
          <w:p>
            <w:pPr>
              <w:snapToGrid/>
              <w:ind w:firstLine="420" w:firstLineChars="175"/>
              <w:rPr>
                <w:color w:val="auto"/>
                <w:szCs w:val="24"/>
                <w:highlight w:val="none"/>
              </w:rPr>
            </w:pPr>
            <w:r>
              <w:rPr>
                <w:color w:val="auto"/>
                <w:szCs w:val="24"/>
                <w:highlight w:val="none"/>
              </w:rPr>
              <w:t>经核实，本项目厂区内设置</w:t>
            </w:r>
            <w:r>
              <w:rPr>
                <w:rFonts w:hint="eastAsia"/>
                <w:color w:val="auto"/>
                <w:szCs w:val="24"/>
                <w:highlight w:val="none"/>
                <w:lang w:val="en-US" w:eastAsia="zh-CN"/>
              </w:rPr>
              <w:t>10</w:t>
            </w:r>
            <w:r>
              <w:rPr>
                <w:color w:val="auto"/>
                <w:szCs w:val="24"/>
                <w:highlight w:val="none"/>
              </w:rPr>
              <w:t>m</w:t>
            </w:r>
            <w:r>
              <w:rPr>
                <w:color w:val="auto"/>
                <w:szCs w:val="24"/>
                <w:highlight w:val="none"/>
                <w:vertAlign w:val="superscript"/>
              </w:rPr>
              <w:t>2</w:t>
            </w:r>
            <w:r>
              <w:rPr>
                <w:color w:val="auto"/>
                <w:szCs w:val="24"/>
                <w:highlight w:val="none"/>
              </w:rPr>
              <w:t>危废仓库1座，满足现有危险废物的贮存能力，地面、墙面设置防腐、防渗措施，四周设置导流槽，门口及内部设置标识牌，各类危险废物进行分类分区贮存，并设置照明、消防设施、视频监控。</w:t>
            </w:r>
          </w:p>
          <w:p>
            <w:pPr>
              <w:snapToGrid/>
              <w:ind w:firstLine="420" w:firstLineChars="175"/>
              <w:rPr>
                <w:color w:val="auto"/>
                <w:szCs w:val="24"/>
                <w:highlight w:val="none"/>
              </w:rPr>
            </w:pPr>
            <w:r>
              <w:rPr>
                <w:color w:val="auto"/>
                <w:szCs w:val="21"/>
                <w:highlight w:val="none"/>
              </w:rPr>
              <w:t>本项目生产中产生的一般固废经收集后外售综合利用，危险固废经收集后委托有资质单位处理；生活垃圾经收集后由环卫部门统一清运</w:t>
            </w:r>
            <w:r>
              <w:rPr>
                <w:rFonts w:hint="eastAsia"/>
                <w:color w:val="auto"/>
                <w:szCs w:val="21"/>
                <w:highlight w:val="none"/>
                <w:lang w:eastAsia="zh-CN"/>
              </w:rPr>
              <w:t>，</w:t>
            </w:r>
            <w:r>
              <w:rPr>
                <w:rFonts w:hint="eastAsia"/>
                <w:color w:val="auto"/>
                <w:szCs w:val="21"/>
                <w:highlight w:val="none"/>
                <w:lang w:val="en-US" w:eastAsia="zh-CN"/>
              </w:rPr>
              <w:t>废油脂厨余垃圾等委托专业单位处理</w:t>
            </w:r>
            <w:r>
              <w:rPr>
                <w:color w:val="auto"/>
                <w:szCs w:val="21"/>
                <w:highlight w:val="none"/>
              </w:rPr>
              <w:t>。项目固体废弃物处理处置率达到100%，不会造成二次污染。</w:t>
            </w:r>
            <w:r>
              <w:rPr>
                <w:color w:val="auto"/>
                <w:szCs w:val="24"/>
                <w:highlight w:val="none"/>
              </w:rPr>
              <w:t>所有固废均得到有效处置，固废实现</w:t>
            </w:r>
            <w:r>
              <w:rPr>
                <w:rFonts w:hint="eastAsia"/>
                <w:color w:val="auto"/>
                <w:szCs w:val="24"/>
                <w:highlight w:val="none"/>
                <w:lang w:eastAsia="zh-CN"/>
              </w:rPr>
              <w:t>“</w:t>
            </w:r>
            <w:r>
              <w:rPr>
                <w:color w:val="auto"/>
                <w:szCs w:val="24"/>
                <w:highlight w:val="none"/>
              </w:rPr>
              <w:t>零排放</w:t>
            </w:r>
            <w:r>
              <w:rPr>
                <w:rFonts w:hint="eastAsia"/>
                <w:color w:val="auto"/>
                <w:szCs w:val="24"/>
                <w:highlight w:val="none"/>
                <w:lang w:eastAsia="zh-CN"/>
              </w:rPr>
              <w:t>”</w:t>
            </w:r>
            <w:r>
              <w:rPr>
                <w:color w:val="auto"/>
                <w:szCs w:val="24"/>
                <w:highlight w:val="none"/>
              </w:rPr>
              <w:t>。</w:t>
            </w:r>
          </w:p>
          <w:p>
            <w:pPr>
              <w:snapToGrid/>
              <w:ind w:firstLine="420" w:firstLineChars="175"/>
              <w:rPr>
                <w:color w:val="auto"/>
                <w:szCs w:val="24"/>
                <w:highlight w:val="none"/>
              </w:rPr>
            </w:pPr>
            <w:r>
              <w:rPr>
                <w:color w:val="auto"/>
                <w:szCs w:val="24"/>
                <w:highlight w:val="none"/>
              </w:rPr>
              <w:t>5、总量控制</w:t>
            </w:r>
          </w:p>
          <w:p>
            <w:pPr>
              <w:snapToGrid/>
              <w:ind w:firstLine="420" w:firstLineChars="175"/>
              <w:jc w:val="left"/>
              <w:rPr>
                <w:color w:val="auto"/>
                <w:szCs w:val="24"/>
                <w:highlight w:val="none"/>
              </w:rPr>
            </w:pPr>
            <w:r>
              <w:rPr>
                <w:color w:val="auto"/>
                <w:szCs w:val="24"/>
                <w:highlight w:val="none"/>
              </w:rPr>
              <w:t>本次验收项目</w:t>
            </w:r>
            <w:bookmarkStart w:id="2" w:name="_GoBack"/>
            <w:bookmarkEnd w:id="2"/>
            <w:r>
              <w:rPr>
                <w:rFonts w:hint="eastAsia"/>
                <w:color w:val="auto"/>
                <w:szCs w:val="24"/>
                <w:highlight w:val="none"/>
                <w:lang w:val="en-US" w:eastAsia="zh-CN"/>
              </w:rPr>
              <w:t>厂界</w:t>
            </w:r>
            <w:r>
              <w:rPr>
                <w:color w:val="auto"/>
                <w:szCs w:val="24"/>
                <w:highlight w:val="none"/>
              </w:rPr>
              <w:t>颗粒物</w:t>
            </w:r>
            <w:r>
              <w:rPr>
                <w:rFonts w:hint="eastAsia"/>
                <w:color w:val="auto"/>
                <w:szCs w:val="24"/>
                <w:highlight w:val="none"/>
                <w:lang w:val="en-US" w:eastAsia="zh-CN"/>
              </w:rPr>
              <w:t>浓度符合相应标准要求</w:t>
            </w:r>
            <w:r>
              <w:rPr>
                <w:color w:val="auto"/>
                <w:szCs w:val="24"/>
                <w:highlight w:val="none"/>
              </w:rPr>
              <w:t>；污水接管口排放污水中化学需氧量、氨氮、总磷、总氮</w:t>
            </w:r>
            <w:r>
              <w:rPr>
                <w:rFonts w:hint="eastAsia"/>
                <w:color w:val="auto"/>
                <w:szCs w:val="24"/>
                <w:highlight w:val="none"/>
                <w:lang w:eastAsia="zh-CN"/>
              </w:rPr>
              <w:t>、</w:t>
            </w:r>
            <w:r>
              <w:rPr>
                <w:rFonts w:hint="eastAsia"/>
                <w:color w:val="auto"/>
                <w:szCs w:val="24"/>
                <w:highlight w:val="none"/>
                <w:lang w:val="en-US" w:eastAsia="zh-CN"/>
              </w:rPr>
              <w:t>动植物油</w:t>
            </w:r>
            <w:r>
              <w:rPr>
                <w:color w:val="auto"/>
                <w:szCs w:val="24"/>
                <w:highlight w:val="none"/>
              </w:rPr>
              <w:t>的排放总量均符合批复总量核定要求；固废100%处置零排放，符合批复核定要求。</w:t>
            </w:r>
          </w:p>
          <w:p>
            <w:pPr>
              <w:snapToGrid/>
              <w:ind w:firstLine="420" w:firstLineChars="175"/>
              <w:jc w:val="left"/>
              <w:rPr>
                <w:color w:val="auto"/>
                <w:szCs w:val="24"/>
                <w:highlight w:val="none"/>
              </w:rPr>
            </w:pPr>
            <w:r>
              <w:rPr>
                <w:color w:val="auto"/>
                <w:szCs w:val="24"/>
                <w:highlight w:val="none"/>
              </w:rPr>
              <w:t>6、卫生防护距离</w:t>
            </w:r>
          </w:p>
          <w:p>
            <w:pPr>
              <w:snapToGrid/>
              <w:ind w:firstLine="420" w:firstLineChars="175"/>
              <w:jc w:val="left"/>
              <w:rPr>
                <w:rFonts w:hint="eastAsia" w:eastAsia="仿宋"/>
                <w:color w:val="auto"/>
                <w:szCs w:val="24"/>
                <w:highlight w:val="none"/>
                <w:lang w:eastAsia="zh-CN"/>
              </w:rPr>
            </w:pPr>
            <w:r>
              <w:rPr>
                <w:color w:val="auto"/>
                <w:szCs w:val="24"/>
                <w:highlight w:val="none"/>
              </w:rPr>
              <w:t>经核实，全厂卫生防护距离为</w:t>
            </w:r>
            <w:r>
              <w:rPr>
                <w:rFonts w:hint="eastAsia"/>
                <w:szCs w:val="24"/>
              </w:rPr>
              <w:t>生产车间</w:t>
            </w:r>
            <w:r>
              <w:rPr>
                <w:szCs w:val="24"/>
              </w:rPr>
              <w:t>外扩</w:t>
            </w:r>
            <w:r>
              <w:rPr>
                <w:rFonts w:hint="eastAsia"/>
                <w:szCs w:val="24"/>
              </w:rPr>
              <w:t>50</w:t>
            </w:r>
            <w:r>
              <w:rPr>
                <w:szCs w:val="24"/>
              </w:rPr>
              <w:t>m形成的包络线</w:t>
            </w:r>
            <w:r>
              <w:rPr>
                <w:rFonts w:hint="eastAsia"/>
                <w:szCs w:val="24"/>
                <w:lang w:eastAsia="zh-CN"/>
              </w:rPr>
              <w:t>，</w:t>
            </w:r>
            <w:r>
              <w:rPr>
                <w:szCs w:val="24"/>
              </w:rPr>
              <w:t>根据现场勘查，卫生防护距离包络线范围内没有居民等敏感点</w:t>
            </w:r>
            <w:r>
              <w:rPr>
                <w:rFonts w:hint="eastAsia"/>
                <w:szCs w:val="24"/>
                <w:lang w:eastAsia="zh-CN"/>
              </w:rPr>
              <w:t>。</w:t>
            </w:r>
          </w:p>
          <w:p>
            <w:pPr>
              <w:snapToGrid/>
              <w:ind w:firstLine="420" w:firstLineChars="175"/>
              <w:jc w:val="left"/>
              <w:rPr>
                <w:color w:val="auto"/>
                <w:szCs w:val="24"/>
                <w:highlight w:val="none"/>
              </w:rPr>
            </w:pPr>
            <w:r>
              <w:rPr>
                <w:color w:val="auto"/>
                <w:szCs w:val="24"/>
                <w:highlight w:val="none"/>
              </w:rPr>
              <w:t>7、风险防范措施落实情况</w:t>
            </w:r>
          </w:p>
          <w:p>
            <w:pPr>
              <w:snapToGrid/>
              <w:ind w:firstLine="420" w:firstLineChars="175"/>
              <w:jc w:val="left"/>
              <w:rPr>
                <w:color w:val="auto"/>
                <w:szCs w:val="24"/>
                <w:highlight w:val="none"/>
              </w:rPr>
            </w:pPr>
            <w:r>
              <w:rPr>
                <w:color w:val="auto"/>
                <w:szCs w:val="24"/>
                <w:highlight w:val="none"/>
              </w:rPr>
              <w:t>经核实，已设置专人定期检查原料库、危废库的暂存情况，定期检查厂内各风险防范措施的完善情况，已设置应急</w:t>
            </w:r>
            <w:r>
              <w:rPr>
                <w:rFonts w:hint="eastAsia"/>
                <w:color w:val="auto"/>
                <w:szCs w:val="24"/>
                <w:highlight w:val="none"/>
                <w:lang w:val="en-US" w:eastAsia="zh-CN"/>
              </w:rPr>
              <w:t>物资</w:t>
            </w:r>
            <w:r>
              <w:rPr>
                <w:color w:val="auto"/>
                <w:szCs w:val="24"/>
                <w:highlight w:val="none"/>
              </w:rPr>
              <w:t>，建立健全应急防范机制。风险防范措施已基本落实。</w:t>
            </w:r>
          </w:p>
          <w:p>
            <w:pPr>
              <w:snapToGrid/>
              <w:ind w:firstLine="422" w:firstLineChars="175"/>
              <w:jc w:val="left"/>
              <w:rPr>
                <w:b/>
                <w:bCs/>
                <w:color w:val="auto"/>
                <w:szCs w:val="24"/>
                <w:highlight w:val="none"/>
              </w:rPr>
            </w:pPr>
            <w:r>
              <w:rPr>
                <w:b/>
                <w:bCs/>
                <w:color w:val="auto"/>
                <w:szCs w:val="24"/>
                <w:highlight w:val="none"/>
              </w:rPr>
              <w:t>总结论：经核实，本项目建设地址未发生变化；总图布置未发生变化；产品产能未突破环评设计能力；环保</w:t>
            </w:r>
            <w:r>
              <w:rPr>
                <w:rFonts w:hint="eastAsia"/>
                <w:b/>
                <w:bCs/>
                <w:color w:val="auto"/>
                <w:szCs w:val="24"/>
                <w:highlight w:val="none"/>
                <w:lang w:eastAsia="zh-CN"/>
              </w:rPr>
              <w:t>“</w:t>
            </w:r>
            <w:r>
              <w:rPr>
                <w:b/>
                <w:bCs/>
                <w:color w:val="auto"/>
                <w:szCs w:val="24"/>
                <w:highlight w:val="none"/>
              </w:rPr>
              <w:t>三同时</w:t>
            </w:r>
            <w:r>
              <w:rPr>
                <w:rFonts w:hint="eastAsia"/>
                <w:b/>
                <w:bCs/>
                <w:color w:val="auto"/>
                <w:szCs w:val="24"/>
                <w:highlight w:val="none"/>
                <w:lang w:eastAsia="zh-CN"/>
              </w:rPr>
              <w:t>”</w:t>
            </w:r>
            <w:r>
              <w:rPr>
                <w:b/>
                <w:bCs/>
                <w:color w:val="auto"/>
                <w:szCs w:val="24"/>
                <w:highlight w:val="none"/>
              </w:rPr>
              <w:t>措施已落实到位，污染防治措施满足环评审批要求；经监测，各类污染物均达标排放；风险防范措施已基本落实到位；卫生防护距离内无居民等敏感保护目标。</w:t>
            </w:r>
          </w:p>
          <w:p>
            <w:pPr>
              <w:snapToGrid/>
              <w:ind w:firstLine="482" w:firstLineChars="200"/>
              <w:rPr>
                <w:b/>
                <w:bCs/>
                <w:color w:val="auto"/>
                <w:szCs w:val="24"/>
                <w:highlight w:val="none"/>
              </w:rPr>
            </w:pPr>
            <w:r>
              <w:rPr>
                <w:b/>
                <w:bCs/>
                <w:color w:val="auto"/>
                <w:szCs w:val="24"/>
                <w:highlight w:val="none"/>
              </w:rPr>
              <w:t>综上，本次验收项目满足建设项目竣工环境保护验收条件，现申请</w:t>
            </w:r>
            <w:r>
              <w:rPr>
                <w:rFonts w:hint="eastAsia"/>
                <w:b/>
                <w:bCs/>
                <w:color w:val="auto"/>
                <w:szCs w:val="24"/>
                <w:highlight w:val="none"/>
                <w:lang w:eastAsia="zh-CN"/>
              </w:rPr>
              <w:t>江苏洁希亚设备制造有限公司“</w:t>
            </w:r>
            <w:r>
              <w:rPr>
                <w:rFonts w:hint="eastAsia"/>
                <w:b/>
                <w:bCs/>
                <w:color w:val="auto"/>
                <w:szCs w:val="24"/>
                <w:highlight w:val="none"/>
                <w:lang w:val="en-US" w:eastAsia="zh-CN"/>
              </w:rPr>
              <w:t>年产200台洗涤设备</w:t>
            </w:r>
            <w:r>
              <w:rPr>
                <w:b/>
                <w:bCs/>
                <w:color w:val="auto"/>
                <w:szCs w:val="24"/>
                <w:highlight w:val="none"/>
              </w:rPr>
              <w:t>项目</w:t>
            </w:r>
            <w:r>
              <w:rPr>
                <w:rFonts w:hint="eastAsia"/>
                <w:b/>
                <w:bCs/>
                <w:color w:val="auto"/>
                <w:szCs w:val="24"/>
                <w:highlight w:val="none"/>
                <w:lang w:eastAsia="zh-CN"/>
              </w:rPr>
              <w:t>”</w:t>
            </w:r>
            <w:r>
              <w:rPr>
                <w:b/>
                <w:bCs/>
                <w:color w:val="auto"/>
                <w:szCs w:val="24"/>
                <w:highlight w:val="none"/>
              </w:rPr>
              <w:t>的</w:t>
            </w:r>
            <w:r>
              <w:rPr>
                <w:rFonts w:hint="eastAsia"/>
                <w:b/>
                <w:bCs/>
                <w:color w:val="auto"/>
                <w:szCs w:val="24"/>
                <w:highlight w:val="none"/>
              </w:rPr>
              <w:t>部分</w:t>
            </w:r>
            <w:r>
              <w:rPr>
                <w:b/>
                <w:bCs/>
                <w:color w:val="auto"/>
                <w:szCs w:val="24"/>
                <w:highlight w:val="none"/>
              </w:rPr>
              <w:t>验收。</w:t>
            </w:r>
          </w:p>
          <w:p>
            <w:pPr>
              <w:snapToGrid/>
              <w:ind w:firstLine="482" w:firstLineChars="200"/>
              <w:rPr>
                <w:b/>
                <w:bCs/>
                <w:color w:val="auto"/>
                <w:szCs w:val="24"/>
                <w:highlight w:val="none"/>
              </w:rPr>
            </w:pPr>
            <w:r>
              <w:rPr>
                <w:b/>
                <w:bCs/>
                <w:color w:val="auto"/>
                <w:szCs w:val="24"/>
                <w:highlight w:val="none"/>
              </w:rPr>
              <w:t>建议：</w:t>
            </w:r>
          </w:p>
          <w:p>
            <w:pPr>
              <w:snapToGrid/>
              <w:ind w:firstLine="480" w:firstLineChars="200"/>
              <w:jc w:val="left"/>
              <w:rPr>
                <w:color w:val="auto"/>
                <w:szCs w:val="24"/>
                <w:highlight w:val="none"/>
              </w:rPr>
            </w:pPr>
            <w:r>
              <w:rPr>
                <w:color w:val="auto"/>
                <w:szCs w:val="24"/>
                <w:highlight w:val="none"/>
              </w:rPr>
              <w:t>（1）对环保设施进行定期检查、维护，确保环保处理设施的正常运行及污染物稳定达标排放。</w:t>
            </w:r>
          </w:p>
          <w:p>
            <w:pPr>
              <w:snapToGrid/>
              <w:ind w:firstLine="480" w:firstLineChars="200"/>
              <w:jc w:val="left"/>
              <w:rPr>
                <w:color w:val="auto"/>
                <w:szCs w:val="24"/>
                <w:highlight w:val="none"/>
              </w:rPr>
            </w:pPr>
            <w:r>
              <w:rPr>
                <w:color w:val="auto"/>
                <w:szCs w:val="24"/>
                <w:highlight w:val="none"/>
              </w:rPr>
              <w:t>（2）进一步健全各类环保管理制度，建议企业定期委托环境监测机构对正常生产情况下各排污口排放的污染物浓度进行监测</w:t>
            </w:r>
            <w:r>
              <w:rPr>
                <w:rFonts w:hint="eastAsia"/>
                <w:color w:val="auto"/>
                <w:szCs w:val="24"/>
                <w:highlight w:val="none"/>
              </w:rPr>
              <w:t>。</w:t>
            </w:r>
          </w:p>
          <w:p>
            <w:pPr>
              <w:snapToGrid/>
              <w:ind w:firstLine="480" w:firstLineChars="200"/>
              <w:jc w:val="left"/>
              <w:rPr>
                <w:color w:val="auto"/>
                <w:szCs w:val="24"/>
                <w:highlight w:val="none"/>
              </w:rPr>
            </w:pPr>
            <w:r>
              <w:rPr>
                <w:rFonts w:hint="eastAsia"/>
                <w:color w:val="auto"/>
                <w:szCs w:val="24"/>
                <w:highlight w:val="none"/>
              </w:rPr>
              <w:t>（3）加强危废管理，做好台账定期申报。</w:t>
            </w:r>
          </w:p>
        </w:tc>
      </w:tr>
      <w:bookmarkEnd w:id="0"/>
    </w:tbl>
    <w:p>
      <w:pPr>
        <w:rPr>
          <w:b/>
          <w:color w:val="auto"/>
          <w:szCs w:val="24"/>
          <w:highlight w:val="none"/>
        </w:r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5" w:hRule="atLeast"/>
        </w:trPr>
        <w:tc>
          <w:tcPr>
            <w:tcW w:w="5000" w:type="pct"/>
          </w:tcPr>
          <w:p>
            <w:pPr>
              <w:rPr>
                <w:color w:val="auto"/>
                <w:szCs w:val="24"/>
                <w:highlight w:val="none"/>
              </w:rPr>
            </w:pPr>
            <w:r>
              <w:rPr>
                <w:color w:val="auto"/>
                <w:szCs w:val="24"/>
                <w:highlight w:val="none"/>
              </w:rPr>
              <w:t>本验收监测报告表附以下附图及附件：</w:t>
            </w:r>
          </w:p>
          <w:p>
            <w:pPr>
              <w:ind w:firstLine="482" w:firstLineChars="200"/>
              <w:rPr>
                <w:color w:val="auto"/>
                <w:szCs w:val="24"/>
                <w:highlight w:val="none"/>
              </w:rPr>
            </w:pPr>
            <w:r>
              <w:rPr>
                <w:b/>
                <w:bCs/>
                <w:color w:val="auto"/>
                <w:szCs w:val="24"/>
                <w:highlight w:val="none"/>
              </w:rPr>
              <w:t>一、附件</w:t>
            </w:r>
          </w:p>
          <w:p>
            <w:pPr>
              <w:ind w:firstLine="480" w:firstLineChars="200"/>
              <w:rPr>
                <w:color w:val="auto"/>
                <w:szCs w:val="24"/>
                <w:highlight w:val="none"/>
              </w:rPr>
            </w:pPr>
            <w:r>
              <w:rPr>
                <w:color w:val="auto"/>
                <w:szCs w:val="24"/>
                <w:highlight w:val="none"/>
              </w:rPr>
              <w:t>附件1《</w:t>
            </w:r>
            <w:r>
              <w:rPr>
                <w:rFonts w:hint="eastAsia"/>
                <w:color w:val="auto"/>
                <w:szCs w:val="24"/>
                <w:highlight w:val="none"/>
              </w:rPr>
              <w:t>市生态环境局关于江苏洁希亚设备制造有限公司年产200台洗涤设备项目环境影响报告表的批复</w:t>
            </w:r>
            <w:r>
              <w:rPr>
                <w:color w:val="auto"/>
                <w:szCs w:val="24"/>
                <w:highlight w:val="none"/>
              </w:rPr>
              <w:t>》（</w:t>
            </w:r>
            <w:r>
              <w:rPr>
                <w:rFonts w:hint="eastAsia"/>
                <w:color w:val="auto"/>
                <w:szCs w:val="24"/>
                <w:highlight w:val="none"/>
              </w:rPr>
              <w:t>常天环告审[2020]14号</w:t>
            </w:r>
            <w:r>
              <w:rPr>
                <w:color w:val="auto"/>
                <w:szCs w:val="24"/>
                <w:highlight w:val="none"/>
              </w:rPr>
              <w:t>）；</w:t>
            </w:r>
          </w:p>
          <w:p>
            <w:pPr>
              <w:ind w:firstLine="480" w:firstLineChars="200"/>
              <w:rPr>
                <w:color w:val="auto"/>
                <w:szCs w:val="24"/>
                <w:highlight w:val="none"/>
              </w:rPr>
            </w:pPr>
            <w:r>
              <w:rPr>
                <w:color w:val="auto"/>
                <w:szCs w:val="24"/>
                <w:highlight w:val="none"/>
              </w:rPr>
              <w:t>附件2污水接管证明</w:t>
            </w:r>
          </w:p>
          <w:p>
            <w:pPr>
              <w:ind w:firstLine="480" w:firstLineChars="200"/>
              <w:rPr>
                <w:color w:val="auto"/>
                <w:szCs w:val="24"/>
                <w:highlight w:val="none"/>
              </w:rPr>
            </w:pPr>
            <w:r>
              <w:rPr>
                <w:color w:val="auto"/>
                <w:szCs w:val="24"/>
                <w:highlight w:val="none"/>
              </w:rPr>
              <w:t>附件</w:t>
            </w:r>
            <w:r>
              <w:rPr>
                <w:rFonts w:hint="eastAsia"/>
                <w:color w:val="auto"/>
                <w:szCs w:val="24"/>
                <w:highlight w:val="none"/>
                <w:lang w:val="en-US" w:eastAsia="zh-CN"/>
              </w:rPr>
              <w:t>3</w:t>
            </w:r>
            <w:r>
              <w:rPr>
                <w:color w:val="auto"/>
                <w:szCs w:val="24"/>
                <w:highlight w:val="none"/>
              </w:rPr>
              <w:t>危废处置合同；</w:t>
            </w:r>
          </w:p>
          <w:p>
            <w:pPr>
              <w:ind w:firstLine="480" w:firstLineChars="200"/>
              <w:rPr>
                <w:color w:val="auto"/>
                <w:szCs w:val="24"/>
                <w:highlight w:val="none"/>
              </w:rPr>
            </w:pPr>
            <w:r>
              <w:rPr>
                <w:color w:val="auto"/>
                <w:szCs w:val="24"/>
                <w:highlight w:val="none"/>
              </w:rPr>
              <w:t>附件</w:t>
            </w:r>
            <w:r>
              <w:rPr>
                <w:rFonts w:hint="eastAsia"/>
                <w:color w:val="auto"/>
                <w:szCs w:val="24"/>
                <w:highlight w:val="none"/>
                <w:lang w:val="en-US" w:eastAsia="zh-CN"/>
              </w:rPr>
              <w:t>4</w:t>
            </w:r>
            <w:r>
              <w:rPr>
                <w:color w:val="auto"/>
                <w:szCs w:val="24"/>
                <w:highlight w:val="none"/>
              </w:rPr>
              <w:t>验收检测报告；</w:t>
            </w:r>
          </w:p>
          <w:p>
            <w:pPr>
              <w:ind w:firstLine="480" w:firstLineChars="200"/>
              <w:rPr>
                <w:color w:val="auto"/>
                <w:szCs w:val="24"/>
                <w:highlight w:val="none"/>
              </w:rPr>
            </w:pPr>
            <w:r>
              <w:rPr>
                <w:color w:val="auto"/>
                <w:szCs w:val="24"/>
                <w:highlight w:val="none"/>
              </w:rPr>
              <w:t>附件</w:t>
            </w:r>
            <w:r>
              <w:rPr>
                <w:rFonts w:hint="eastAsia"/>
                <w:color w:val="auto"/>
                <w:szCs w:val="24"/>
                <w:highlight w:val="none"/>
                <w:lang w:val="en-US" w:eastAsia="zh-CN"/>
              </w:rPr>
              <w:t>5</w:t>
            </w:r>
            <w:r>
              <w:rPr>
                <w:color w:val="auto"/>
                <w:szCs w:val="24"/>
                <w:highlight w:val="none"/>
              </w:rPr>
              <w:t>验收工况证明；</w:t>
            </w:r>
          </w:p>
          <w:p>
            <w:pPr>
              <w:ind w:firstLine="480" w:firstLineChars="200"/>
              <w:rPr>
                <w:rFonts w:hint="eastAsia" w:eastAsia="仿宋"/>
                <w:color w:val="auto"/>
                <w:szCs w:val="24"/>
                <w:highlight w:val="none"/>
                <w:lang w:val="en-US" w:eastAsia="zh-CN"/>
              </w:rPr>
            </w:pPr>
            <w:r>
              <w:rPr>
                <w:color w:val="auto"/>
                <w:szCs w:val="24"/>
                <w:highlight w:val="none"/>
              </w:rPr>
              <w:t>附件</w:t>
            </w:r>
            <w:r>
              <w:rPr>
                <w:rFonts w:hint="eastAsia"/>
                <w:color w:val="auto"/>
                <w:szCs w:val="24"/>
                <w:highlight w:val="none"/>
                <w:lang w:val="en-US" w:eastAsia="zh-CN"/>
              </w:rPr>
              <w:t>6</w:t>
            </w:r>
            <w:r>
              <w:rPr>
                <w:color w:val="auto"/>
                <w:szCs w:val="24"/>
                <w:highlight w:val="none"/>
              </w:rPr>
              <w:t>生产设备清单</w:t>
            </w:r>
            <w:r>
              <w:rPr>
                <w:rFonts w:hint="eastAsia"/>
                <w:color w:val="auto"/>
                <w:szCs w:val="24"/>
                <w:highlight w:val="none"/>
                <w:lang w:eastAsia="zh-CN"/>
              </w:rPr>
              <w:t>。</w:t>
            </w:r>
          </w:p>
          <w:p>
            <w:pPr>
              <w:rPr>
                <w:color w:val="auto"/>
                <w:szCs w:val="24"/>
                <w:highlight w:val="none"/>
              </w:rPr>
            </w:pPr>
          </w:p>
          <w:p>
            <w:pPr>
              <w:ind w:firstLine="482" w:firstLineChars="200"/>
              <w:rPr>
                <w:b/>
                <w:bCs/>
                <w:color w:val="auto"/>
                <w:szCs w:val="24"/>
                <w:highlight w:val="none"/>
              </w:rPr>
            </w:pPr>
            <w:r>
              <w:rPr>
                <w:b/>
                <w:bCs/>
                <w:color w:val="auto"/>
                <w:szCs w:val="24"/>
                <w:highlight w:val="none"/>
              </w:rPr>
              <w:t>二、附图</w:t>
            </w:r>
          </w:p>
          <w:p>
            <w:pPr>
              <w:ind w:firstLine="480" w:firstLineChars="200"/>
              <w:rPr>
                <w:color w:val="auto"/>
                <w:szCs w:val="24"/>
                <w:highlight w:val="none"/>
              </w:rPr>
            </w:pPr>
            <w:r>
              <w:rPr>
                <w:color w:val="auto"/>
                <w:szCs w:val="24"/>
                <w:highlight w:val="none"/>
              </w:rPr>
              <w:t>附图1项目地理位置图；</w:t>
            </w:r>
          </w:p>
          <w:p>
            <w:pPr>
              <w:pStyle w:val="6"/>
              <w:ind w:firstLine="480" w:firstLineChars="200"/>
              <w:rPr>
                <w:rFonts w:ascii="Times New Roman" w:eastAsia="仿宋"/>
                <w:color w:val="auto"/>
                <w:highlight w:val="none"/>
              </w:rPr>
            </w:pPr>
            <w:r>
              <w:rPr>
                <w:rFonts w:ascii="Times New Roman" w:eastAsia="仿宋"/>
                <w:color w:val="auto"/>
                <w:highlight w:val="none"/>
              </w:rPr>
              <w:t>附图2厂区平面布置及监测点位图；</w:t>
            </w:r>
          </w:p>
          <w:p>
            <w:pPr>
              <w:pStyle w:val="7"/>
              <w:numPr>
                <w:ilvl w:val="0"/>
                <w:numId w:val="0"/>
              </w:numPr>
              <w:ind w:firstLine="480" w:firstLineChars="200"/>
              <w:rPr>
                <w:color w:val="auto"/>
                <w:highlight w:val="none"/>
              </w:rPr>
            </w:pPr>
            <w:r>
              <w:rPr>
                <w:color w:val="auto"/>
                <w:szCs w:val="24"/>
                <w:highlight w:val="none"/>
              </w:rPr>
              <w:t>附图3周边概况图</w:t>
            </w:r>
          </w:p>
          <w:p>
            <w:pPr>
              <w:rPr>
                <w:color w:val="auto"/>
                <w:highlight w:val="none"/>
              </w:rPr>
            </w:pPr>
          </w:p>
          <w:p>
            <w:pPr>
              <w:rPr>
                <w:b/>
                <w:color w:val="auto"/>
                <w:szCs w:val="24"/>
                <w:highlight w:val="none"/>
              </w:rPr>
            </w:pPr>
          </w:p>
        </w:tc>
      </w:tr>
    </w:tbl>
    <w:p>
      <w:pPr>
        <w:rPr>
          <w:color w:val="auto"/>
          <w:highlight w:val="none"/>
        </w:rPr>
      </w:pPr>
    </w:p>
    <w:sectPr>
      <w:pgSz w:w="11906" w:h="16838"/>
      <w:pgMar w:top="1440" w:right="1531" w:bottom="1440" w:left="1531"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50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5053"/>
      </w:tabs>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center"/>
    </w:pPr>
  </w:p>
  <w:p>
    <w:pPr>
      <w:tabs>
        <w:tab w:val="center" w:pos="4153"/>
        <w:tab w:val="right"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7716434"/>
                          </w:sdtPr>
                          <w:sdtContent>
                            <w:p>
                              <w:pPr>
                                <w:tabs>
                                  <w:tab w:val="center" w:pos="4153"/>
                                  <w:tab w:val="right" w:pos="8306"/>
                                </w:tabs>
                                <w:jc w:val="center"/>
                              </w:pPr>
                              <w:r>
                                <w:fldChar w:fldCharType="begin"/>
                              </w:r>
                              <w:r>
                                <w:instrText xml:space="preserve">PAGE   \* MERGEFORMAT</w:instrText>
                              </w:r>
                              <w:r>
                                <w:fldChar w:fldCharType="separate"/>
                              </w:r>
                              <w:r>
                                <w:t>33</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sdt>
                    <w:sdtPr>
                      <w:id w:val="-1997716434"/>
                    </w:sdtPr>
                    <w:sdtContent>
                      <w:p>
                        <w:pPr>
                          <w:tabs>
                            <w:tab w:val="center" w:pos="4153"/>
                            <w:tab w:val="right" w:pos="8306"/>
                          </w:tabs>
                          <w:jc w:val="center"/>
                        </w:pPr>
                        <w:r>
                          <w:fldChar w:fldCharType="begin"/>
                        </w:r>
                        <w:r>
                          <w:instrText xml:space="preserve">PAGE   \* MERGEFORMAT</w:instrText>
                        </w:r>
                        <w:r>
                          <w:fldChar w:fldCharType="separate"/>
                        </w:r>
                        <w:r>
                          <w:t>33</w:t>
                        </w:r>
                        <w:r>
                          <w:fldChar w:fldCharType="end"/>
                        </w:r>
                      </w:p>
                    </w:sdtContent>
                  </w:sdt>
                  <w:p/>
                </w:txbxContent>
              </v:textbox>
            </v:shape>
          </w:pict>
        </mc:Fallback>
      </mc:AlternateContent>
    </w:r>
  </w:p>
  <w:p>
    <w:pPr>
      <w:tabs>
        <w:tab w:val="center" w:pos="4153"/>
        <w:tab w:val="right" w:pos="83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pBdr>
      <w:tabs>
        <w:tab w:val="left" w:pos="1050"/>
        <w:tab w:val="right" w:pos="8620"/>
        <w:tab w:val="clear" w:pos="8306"/>
      </w:tabs>
      <w:ind w:right="-358" w:rightChars="-14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pBdr>
      <w:tabs>
        <w:tab w:val="left" w:pos="1050"/>
        <w:tab w:val="right" w:pos="8620"/>
        <w:tab w:val="clear" w:pos="8306"/>
      </w:tabs>
      <w:ind w:right="-358" w:rightChars="-14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3A235"/>
    <w:multiLevelType w:val="singleLevel"/>
    <w:tmpl w:val="80F3A235"/>
    <w:lvl w:ilvl="0" w:tentative="0">
      <w:start w:val="1"/>
      <w:numFmt w:val="decimal"/>
      <w:suff w:val="nothing"/>
      <w:lvlText w:val="%1、"/>
      <w:lvlJc w:val="left"/>
    </w:lvl>
  </w:abstractNum>
  <w:abstractNum w:abstractNumId="1">
    <w:nsid w:val="4FFB4085"/>
    <w:multiLevelType w:val="singleLevel"/>
    <w:tmpl w:val="4FFB4085"/>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2">
    <w:nsid w:val="6B4733C3"/>
    <w:multiLevelType w:val="singleLevel"/>
    <w:tmpl w:val="6B4733C3"/>
    <w:lvl w:ilvl="0" w:tentative="0">
      <w:start w:val="4"/>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5A320A"/>
    <w:rsid w:val="006061D7"/>
    <w:rsid w:val="0061311E"/>
    <w:rsid w:val="00642980"/>
    <w:rsid w:val="006C3840"/>
    <w:rsid w:val="008D66A3"/>
    <w:rsid w:val="008F5F5B"/>
    <w:rsid w:val="0095390C"/>
    <w:rsid w:val="009C58CD"/>
    <w:rsid w:val="00A3463C"/>
    <w:rsid w:val="00A86A62"/>
    <w:rsid w:val="00CC690A"/>
    <w:rsid w:val="00EE44A7"/>
    <w:rsid w:val="01917A67"/>
    <w:rsid w:val="02305E86"/>
    <w:rsid w:val="024D7100"/>
    <w:rsid w:val="049A440C"/>
    <w:rsid w:val="06967736"/>
    <w:rsid w:val="07F80068"/>
    <w:rsid w:val="07F9557C"/>
    <w:rsid w:val="08260AD2"/>
    <w:rsid w:val="08864ECA"/>
    <w:rsid w:val="08CB73D4"/>
    <w:rsid w:val="097B0100"/>
    <w:rsid w:val="098A1484"/>
    <w:rsid w:val="0A253C57"/>
    <w:rsid w:val="0ACF0D08"/>
    <w:rsid w:val="0AE85834"/>
    <w:rsid w:val="0B0E3C34"/>
    <w:rsid w:val="0B4F7FEB"/>
    <w:rsid w:val="0B955EF2"/>
    <w:rsid w:val="0BD27BC2"/>
    <w:rsid w:val="0C0F14C3"/>
    <w:rsid w:val="0C9D234F"/>
    <w:rsid w:val="0DEF6C69"/>
    <w:rsid w:val="0E221EF7"/>
    <w:rsid w:val="0E7907CD"/>
    <w:rsid w:val="0E914CDC"/>
    <w:rsid w:val="0EA361AF"/>
    <w:rsid w:val="0ED62B88"/>
    <w:rsid w:val="0F187DA0"/>
    <w:rsid w:val="103668C4"/>
    <w:rsid w:val="10697033"/>
    <w:rsid w:val="10774515"/>
    <w:rsid w:val="10D7475F"/>
    <w:rsid w:val="12490307"/>
    <w:rsid w:val="124C6390"/>
    <w:rsid w:val="12530561"/>
    <w:rsid w:val="12F37F7A"/>
    <w:rsid w:val="136F7F50"/>
    <w:rsid w:val="13AE5E19"/>
    <w:rsid w:val="13BC1EF2"/>
    <w:rsid w:val="13F8193C"/>
    <w:rsid w:val="15043F56"/>
    <w:rsid w:val="157646AF"/>
    <w:rsid w:val="17EA48F9"/>
    <w:rsid w:val="17FA62F7"/>
    <w:rsid w:val="18216013"/>
    <w:rsid w:val="184F12A5"/>
    <w:rsid w:val="18820C40"/>
    <w:rsid w:val="18C2709D"/>
    <w:rsid w:val="18D032C2"/>
    <w:rsid w:val="19047ED5"/>
    <w:rsid w:val="199D22E0"/>
    <w:rsid w:val="1B875B18"/>
    <w:rsid w:val="1B886198"/>
    <w:rsid w:val="1B8A6AB8"/>
    <w:rsid w:val="1C8C082E"/>
    <w:rsid w:val="1E032348"/>
    <w:rsid w:val="1E2C33F8"/>
    <w:rsid w:val="1EA137D2"/>
    <w:rsid w:val="1EAB1DEB"/>
    <w:rsid w:val="1FCB7389"/>
    <w:rsid w:val="209602B9"/>
    <w:rsid w:val="20A26420"/>
    <w:rsid w:val="21127F97"/>
    <w:rsid w:val="21E202DE"/>
    <w:rsid w:val="221422BD"/>
    <w:rsid w:val="22D90AAD"/>
    <w:rsid w:val="2349217C"/>
    <w:rsid w:val="24E71283"/>
    <w:rsid w:val="256C1F71"/>
    <w:rsid w:val="259202C9"/>
    <w:rsid w:val="27845CF4"/>
    <w:rsid w:val="286E79FB"/>
    <w:rsid w:val="289D0024"/>
    <w:rsid w:val="295F0054"/>
    <w:rsid w:val="2966523C"/>
    <w:rsid w:val="29D41C27"/>
    <w:rsid w:val="29DB5A65"/>
    <w:rsid w:val="2A9150A0"/>
    <w:rsid w:val="2AD7055E"/>
    <w:rsid w:val="2ADC1B7C"/>
    <w:rsid w:val="2B3E2015"/>
    <w:rsid w:val="2C0E487F"/>
    <w:rsid w:val="2D0E3FAB"/>
    <w:rsid w:val="2D4313FB"/>
    <w:rsid w:val="2DA34EBB"/>
    <w:rsid w:val="2DA35CA4"/>
    <w:rsid w:val="2E8D1F8A"/>
    <w:rsid w:val="2F2957E4"/>
    <w:rsid w:val="2F4051E8"/>
    <w:rsid w:val="30A90502"/>
    <w:rsid w:val="31132A96"/>
    <w:rsid w:val="31155044"/>
    <w:rsid w:val="317B19BE"/>
    <w:rsid w:val="32D0676B"/>
    <w:rsid w:val="32F43EEB"/>
    <w:rsid w:val="343C375B"/>
    <w:rsid w:val="347B5C42"/>
    <w:rsid w:val="34A140F4"/>
    <w:rsid w:val="34ED3E7C"/>
    <w:rsid w:val="34FF377F"/>
    <w:rsid w:val="358A1361"/>
    <w:rsid w:val="36193A2E"/>
    <w:rsid w:val="378F0900"/>
    <w:rsid w:val="387C5588"/>
    <w:rsid w:val="394F26B8"/>
    <w:rsid w:val="395C2A15"/>
    <w:rsid w:val="3A9E0B51"/>
    <w:rsid w:val="3AB1235C"/>
    <w:rsid w:val="3B780EB7"/>
    <w:rsid w:val="3BCE108F"/>
    <w:rsid w:val="3C3156F5"/>
    <w:rsid w:val="3C3D260E"/>
    <w:rsid w:val="3C5F1DC0"/>
    <w:rsid w:val="3D755F20"/>
    <w:rsid w:val="3F05401D"/>
    <w:rsid w:val="3F1E55FE"/>
    <w:rsid w:val="40AD42F8"/>
    <w:rsid w:val="41653B38"/>
    <w:rsid w:val="420A4B8B"/>
    <w:rsid w:val="42127757"/>
    <w:rsid w:val="42AC0A4D"/>
    <w:rsid w:val="431B3C42"/>
    <w:rsid w:val="43533812"/>
    <w:rsid w:val="435C3BC5"/>
    <w:rsid w:val="446C30C3"/>
    <w:rsid w:val="44A70EF6"/>
    <w:rsid w:val="44D31C8C"/>
    <w:rsid w:val="45297E7A"/>
    <w:rsid w:val="45570681"/>
    <w:rsid w:val="460932B8"/>
    <w:rsid w:val="46CA04D2"/>
    <w:rsid w:val="476D31CA"/>
    <w:rsid w:val="47767EEE"/>
    <w:rsid w:val="49EB7AA8"/>
    <w:rsid w:val="4A4D2CF6"/>
    <w:rsid w:val="4B105A92"/>
    <w:rsid w:val="4B961860"/>
    <w:rsid w:val="4C33449A"/>
    <w:rsid w:val="4D9A33E6"/>
    <w:rsid w:val="4DA14E07"/>
    <w:rsid w:val="4FA70696"/>
    <w:rsid w:val="50947741"/>
    <w:rsid w:val="529B6E94"/>
    <w:rsid w:val="52B27438"/>
    <w:rsid w:val="54120ADA"/>
    <w:rsid w:val="54176B6C"/>
    <w:rsid w:val="54E10522"/>
    <w:rsid w:val="5526076F"/>
    <w:rsid w:val="5548426D"/>
    <w:rsid w:val="559F4568"/>
    <w:rsid w:val="55C069D2"/>
    <w:rsid w:val="55EB1088"/>
    <w:rsid w:val="562843E9"/>
    <w:rsid w:val="56564894"/>
    <w:rsid w:val="566C56D4"/>
    <w:rsid w:val="56935FAF"/>
    <w:rsid w:val="56E80CDB"/>
    <w:rsid w:val="5821066D"/>
    <w:rsid w:val="58F75F54"/>
    <w:rsid w:val="59556414"/>
    <w:rsid w:val="59C8398A"/>
    <w:rsid w:val="5A2000C3"/>
    <w:rsid w:val="5AB97ED3"/>
    <w:rsid w:val="5AC462CD"/>
    <w:rsid w:val="5AFD4315"/>
    <w:rsid w:val="5B4869ED"/>
    <w:rsid w:val="5C936E2A"/>
    <w:rsid w:val="5CA41B59"/>
    <w:rsid w:val="5D227462"/>
    <w:rsid w:val="5D4531A7"/>
    <w:rsid w:val="5DCA2F60"/>
    <w:rsid w:val="5DCF06E1"/>
    <w:rsid w:val="5E8450BE"/>
    <w:rsid w:val="5F8F3A54"/>
    <w:rsid w:val="5FDE6765"/>
    <w:rsid w:val="60572976"/>
    <w:rsid w:val="607F437C"/>
    <w:rsid w:val="60CB26E7"/>
    <w:rsid w:val="615251D8"/>
    <w:rsid w:val="618E5FD2"/>
    <w:rsid w:val="619E3F2B"/>
    <w:rsid w:val="620936E8"/>
    <w:rsid w:val="627E098E"/>
    <w:rsid w:val="62EC7DFB"/>
    <w:rsid w:val="63C73474"/>
    <w:rsid w:val="64474530"/>
    <w:rsid w:val="64726C0B"/>
    <w:rsid w:val="650F24FC"/>
    <w:rsid w:val="656A6F75"/>
    <w:rsid w:val="658151EB"/>
    <w:rsid w:val="673D418C"/>
    <w:rsid w:val="673E60B7"/>
    <w:rsid w:val="67484C4E"/>
    <w:rsid w:val="676B370B"/>
    <w:rsid w:val="67CF5D1A"/>
    <w:rsid w:val="69B909EE"/>
    <w:rsid w:val="6A867D14"/>
    <w:rsid w:val="6AAD21D8"/>
    <w:rsid w:val="6BFE474B"/>
    <w:rsid w:val="6C097AB9"/>
    <w:rsid w:val="6C3322CA"/>
    <w:rsid w:val="6C6257E1"/>
    <w:rsid w:val="6C6F101D"/>
    <w:rsid w:val="6C9724C4"/>
    <w:rsid w:val="6C9D055E"/>
    <w:rsid w:val="6CED5FF8"/>
    <w:rsid w:val="6D54008C"/>
    <w:rsid w:val="6D5B1113"/>
    <w:rsid w:val="6DE7623A"/>
    <w:rsid w:val="6E0C628E"/>
    <w:rsid w:val="6E52471E"/>
    <w:rsid w:val="70A92E92"/>
    <w:rsid w:val="711836F3"/>
    <w:rsid w:val="7188787B"/>
    <w:rsid w:val="71AC3893"/>
    <w:rsid w:val="723C3D4C"/>
    <w:rsid w:val="72AA2D9A"/>
    <w:rsid w:val="72B50875"/>
    <w:rsid w:val="73077C3A"/>
    <w:rsid w:val="731406F8"/>
    <w:rsid w:val="73431671"/>
    <w:rsid w:val="73AD6680"/>
    <w:rsid w:val="73D77F93"/>
    <w:rsid w:val="74641744"/>
    <w:rsid w:val="76706794"/>
    <w:rsid w:val="77DD0BDE"/>
    <w:rsid w:val="788911A7"/>
    <w:rsid w:val="78BA6A1E"/>
    <w:rsid w:val="7A4D53FD"/>
    <w:rsid w:val="7A51024F"/>
    <w:rsid w:val="7AAE654F"/>
    <w:rsid w:val="7ABD1F2C"/>
    <w:rsid w:val="7ACA5BAE"/>
    <w:rsid w:val="7B7C35FF"/>
    <w:rsid w:val="7B8A1A92"/>
    <w:rsid w:val="7B9E4496"/>
    <w:rsid w:val="7CAD7C3D"/>
    <w:rsid w:val="7E2F18FA"/>
    <w:rsid w:val="7E316F06"/>
    <w:rsid w:val="7E8742AC"/>
    <w:rsid w:val="7FA43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jc w:val="both"/>
    </w:pPr>
    <w:rPr>
      <w:rFonts w:ascii="Times New Roman" w:hAnsi="Times New Roman" w:eastAsia="仿宋" w:cs="Times New Roman"/>
      <w:kern w:val="2"/>
      <w:sz w:val="24"/>
      <w:lang w:val="en-US" w:eastAsia="zh-CN" w:bidi="ar-SA"/>
    </w:rPr>
  </w:style>
  <w:style w:type="paragraph" w:styleId="4">
    <w:name w:val="heading 1"/>
    <w:next w:val="1"/>
    <w:qFormat/>
    <w:uiPriority w:val="0"/>
    <w:pPr>
      <w:keepNext/>
      <w:keepLines/>
      <w:spacing w:before="340" w:after="330" w:line="576" w:lineRule="auto"/>
      <w:outlineLvl w:val="0"/>
    </w:pPr>
    <w:rPr>
      <w:rFonts w:ascii="Times New Roman" w:hAnsi="Times New Roman" w:eastAsia="宋体" w:cs="Times New Roman"/>
      <w:b/>
      <w:kern w:val="44"/>
      <w:sz w:val="44"/>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3"/>
    <w:qFormat/>
    <w:uiPriority w:val="0"/>
    <w:pPr>
      <w:ind w:firstLine="420" w:firstLineChars="200"/>
    </w:pPr>
  </w:style>
  <w:style w:type="paragraph" w:styleId="3">
    <w:name w:val="Body Text First Indent"/>
    <w:basedOn w:val="1"/>
    <w:next w:val="1"/>
    <w:qFormat/>
    <w:uiPriority w:val="0"/>
    <w:pPr>
      <w:spacing w:after="120" w:line="240" w:lineRule="auto"/>
      <w:ind w:firstLine="420" w:firstLineChars="100"/>
    </w:pPr>
    <w:rPr>
      <w:sz w:val="21"/>
    </w:rPr>
  </w:style>
  <w:style w:type="paragraph" w:styleId="5">
    <w:name w:val="annotation text"/>
    <w:basedOn w:val="1"/>
    <w:link w:val="42"/>
    <w:qFormat/>
    <w:uiPriority w:val="0"/>
    <w:pPr>
      <w:jc w:val="left"/>
    </w:pPr>
  </w:style>
  <w:style w:type="paragraph" w:styleId="6">
    <w:name w:val="Body Text"/>
    <w:basedOn w:val="1"/>
    <w:next w:val="7"/>
    <w:qFormat/>
    <w:uiPriority w:val="0"/>
    <w:rPr>
      <w:rFonts w:ascii="仿宋_GB2312" w:eastAsia="仿宋_GB2312"/>
      <w:szCs w:val="24"/>
    </w:rPr>
  </w:style>
  <w:style w:type="paragraph" w:styleId="7">
    <w:name w:val="List Bullet 5"/>
    <w:basedOn w:val="1"/>
    <w:qFormat/>
    <w:uiPriority w:val="0"/>
    <w:pPr>
      <w:numPr>
        <w:ilvl w:val="0"/>
        <w:numId w:val="1"/>
      </w:numPr>
    </w:pPr>
  </w:style>
  <w:style w:type="paragraph" w:styleId="8">
    <w:name w:val="Body Text Indent"/>
    <w:basedOn w:val="1"/>
    <w:qFormat/>
    <w:uiPriority w:val="0"/>
    <w:pPr>
      <w:spacing w:after="120"/>
      <w:ind w:left="420" w:leftChars="200"/>
    </w:pPr>
  </w:style>
  <w:style w:type="paragraph" w:styleId="9">
    <w:name w:val="Date"/>
    <w:basedOn w:val="1"/>
    <w:next w:val="1"/>
    <w:qFormat/>
    <w:uiPriority w:val="0"/>
  </w:style>
  <w:style w:type="paragraph" w:styleId="10">
    <w:name w:val="Balloon Text"/>
    <w:basedOn w:val="1"/>
    <w:link w:val="41"/>
    <w:qFormat/>
    <w:uiPriority w:val="0"/>
    <w:pPr>
      <w:spacing w:line="240" w:lineRule="auto"/>
    </w:pPr>
    <w:rPr>
      <w:sz w:val="18"/>
      <w:szCs w:val="18"/>
    </w:rPr>
  </w:style>
  <w:style w:type="paragraph" w:styleId="11">
    <w:name w:val="footer"/>
    <w:basedOn w:val="1"/>
    <w:qFormat/>
    <w:uiPriority w:val="0"/>
    <w:pPr>
      <w:tabs>
        <w:tab w:val="center" w:pos="4153"/>
        <w:tab w:val="right" w:pos="8306"/>
      </w:tabs>
      <w:jc w:val="left"/>
    </w:pPr>
    <w:rPr>
      <w:sz w:val="18"/>
    </w:rPr>
  </w:style>
  <w:style w:type="paragraph" w:styleId="12">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13">
    <w:name w:val="Normal (Web)"/>
    <w:basedOn w:val="1"/>
    <w:unhideWhenUsed/>
    <w:qFormat/>
    <w:uiPriority w:val="99"/>
    <w:pPr>
      <w:spacing w:before="100" w:beforeAutospacing="1" w:after="100" w:afterAutospacing="1"/>
      <w:jc w:val="left"/>
    </w:pPr>
    <w:rPr>
      <w:rFonts w:ascii="宋体" w:hAnsi="宋体" w:cs="宋体"/>
      <w:szCs w:val="24"/>
    </w:rPr>
  </w:style>
  <w:style w:type="paragraph" w:styleId="14">
    <w:name w:val="annotation subject"/>
    <w:basedOn w:val="5"/>
    <w:next w:val="5"/>
    <w:link w:val="43"/>
    <w:qFormat/>
    <w:uiPriority w:val="0"/>
    <w:rPr>
      <w:b/>
      <w:bCs/>
    </w:rPr>
  </w:style>
  <w:style w:type="table" w:styleId="16">
    <w:name w:val="Table Grid"/>
    <w:basedOn w:val="15"/>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FollowedHyperlink"/>
    <w:basedOn w:val="17"/>
    <w:qFormat/>
    <w:uiPriority w:val="0"/>
    <w:rPr>
      <w:color w:val="595758"/>
      <w:u w:val="none"/>
    </w:rPr>
  </w:style>
  <w:style w:type="character" w:styleId="19">
    <w:name w:val="Hyperlink"/>
    <w:basedOn w:val="17"/>
    <w:qFormat/>
    <w:uiPriority w:val="0"/>
    <w:rPr>
      <w:color w:val="595758"/>
      <w:u w:val="none"/>
    </w:rPr>
  </w:style>
  <w:style w:type="character" w:styleId="20">
    <w:name w:val="annotation reference"/>
    <w:basedOn w:val="17"/>
    <w:unhideWhenUsed/>
    <w:qFormat/>
    <w:uiPriority w:val="0"/>
    <w:rPr>
      <w:sz w:val="21"/>
      <w:szCs w:val="21"/>
    </w:rPr>
  </w:style>
  <w:style w:type="paragraph" w:customStyle="1" w:styleId="21">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2">
    <w:name w:val="表格内容"/>
    <w:basedOn w:val="1"/>
    <w:next w:val="1"/>
    <w:qFormat/>
    <w:uiPriority w:val="0"/>
    <w:pPr>
      <w:widowControl w:val="0"/>
      <w:overflowPunct w:val="0"/>
      <w:snapToGrid/>
      <w:spacing w:line="320" w:lineRule="exact"/>
      <w:textAlignment w:val="baseline"/>
    </w:pPr>
    <w:rPr>
      <w:kern w:val="0"/>
      <w:sz w:val="21"/>
    </w:rPr>
  </w:style>
  <w:style w:type="paragraph" w:customStyle="1" w:styleId="23">
    <w:name w:val="表格标题"/>
    <w:basedOn w:val="1"/>
    <w:qFormat/>
    <w:uiPriority w:val="0"/>
    <w:pPr>
      <w:snapToGrid/>
      <w:spacing w:line="240" w:lineRule="exact"/>
      <w:jc w:val="center"/>
    </w:pPr>
    <w:rPr>
      <w:b/>
      <w:szCs w:val="24"/>
    </w:rPr>
  </w:style>
  <w:style w:type="paragraph" w:customStyle="1" w:styleId="24">
    <w:name w:val="Table Paragraph"/>
    <w:basedOn w:val="1"/>
    <w:qFormat/>
    <w:uiPriority w:val="1"/>
    <w:pPr>
      <w:spacing w:before="144"/>
      <w:ind w:left="4"/>
      <w:jc w:val="center"/>
    </w:pPr>
    <w:rPr>
      <w:rFonts w:eastAsia="Times New Roman"/>
      <w:lang w:val="zh-CN" w:bidi="zh-CN"/>
    </w:rPr>
  </w:style>
  <w:style w:type="character" w:customStyle="1" w:styleId="25">
    <w:name w:val="tpc_title1"/>
    <w:qFormat/>
    <w:uiPriority w:val="0"/>
    <w:rPr>
      <w:b/>
      <w:bCs/>
      <w:sz w:val="18"/>
      <w:szCs w:val="18"/>
    </w:rPr>
  </w:style>
  <w:style w:type="character" w:customStyle="1" w:styleId="26">
    <w:name w:val="checkbox"/>
    <w:basedOn w:val="17"/>
    <w:qFormat/>
    <w:uiPriority w:val="0"/>
  </w:style>
  <w:style w:type="paragraph" w:customStyle="1" w:styleId="27">
    <w:name w:val="正文文本缩进 21"/>
    <w:basedOn w:val="1"/>
    <w:qFormat/>
    <w:uiPriority w:val="0"/>
    <w:pPr>
      <w:widowControl w:val="0"/>
      <w:snapToGrid/>
      <w:spacing w:line="312" w:lineRule="atLeast"/>
      <w:ind w:firstLine="570"/>
      <w:jc w:val="distribute"/>
      <w:textAlignment w:val="baseline"/>
    </w:pPr>
    <w:rPr>
      <w:rFonts w:eastAsia="仿宋_GB2312"/>
      <w:sz w:val="28"/>
    </w:rPr>
  </w:style>
  <w:style w:type="character" w:customStyle="1" w:styleId="28">
    <w:name w:val="font31"/>
    <w:basedOn w:val="17"/>
    <w:qFormat/>
    <w:uiPriority w:val="0"/>
    <w:rPr>
      <w:rFonts w:ascii="仿宋" w:hAnsi="仿宋" w:eastAsia="仿宋" w:cs="仿宋"/>
      <w:color w:val="000000"/>
      <w:sz w:val="21"/>
      <w:szCs w:val="21"/>
      <w:u w:val="none"/>
    </w:rPr>
  </w:style>
  <w:style w:type="character" w:customStyle="1" w:styleId="29">
    <w:name w:val="font41"/>
    <w:basedOn w:val="17"/>
    <w:qFormat/>
    <w:uiPriority w:val="0"/>
    <w:rPr>
      <w:rFonts w:hint="default" w:ascii="Times New Roman" w:hAnsi="Times New Roman" w:cs="Times New Roman"/>
      <w:color w:val="000000"/>
      <w:sz w:val="21"/>
      <w:szCs w:val="21"/>
      <w:u w:val="none"/>
    </w:rPr>
  </w:style>
  <w:style w:type="character" w:customStyle="1" w:styleId="30">
    <w:name w:val="font51"/>
    <w:basedOn w:val="17"/>
    <w:qFormat/>
    <w:uiPriority w:val="0"/>
    <w:rPr>
      <w:rFonts w:hint="default" w:ascii="Times New Roman" w:hAnsi="Times New Roman" w:cs="Times New Roman"/>
      <w:b/>
      <w:color w:val="000000"/>
      <w:sz w:val="21"/>
      <w:szCs w:val="21"/>
      <w:u w:val="none"/>
    </w:rPr>
  </w:style>
  <w:style w:type="character" w:customStyle="1" w:styleId="31">
    <w:name w:val="font61"/>
    <w:basedOn w:val="17"/>
    <w:qFormat/>
    <w:uiPriority w:val="0"/>
    <w:rPr>
      <w:rFonts w:hint="eastAsia" w:ascii="宋体" w:hAnsi="宋体" w:eastAsia="宋体" w:cs="宋体"/>
      <w:color w:val="000000"/>
      <w:sz w:val="21"/>
      <w:szCs w:val="21"/>
      <w:u w:val="none"/>
    </w:rPr>
  </w:style>
  <w:style w:type="character" w:customStyle="1" w:styleId="32">
    <w:name w:val="font11"/>
    <w:basedOn w:val="17"/>
    <w:qFormat/>
    <w:uiPriority w:val="0"/>
    <w:rPr>
      <w:rFonts w:hint="default" w:ascii="Times New Roman" w:hAnsi="Times New Roman" w:cs="Times New Roman"/>
      <w:color w:val="000000"/>
      <w:sz w:val="21"/>
      <w:szCs w:val="21"/>
      <w:u w:val="none"/>
      <w:vertAlign w:val="superscript"/>
    </w:rPr>
  </w:style>
  <w:style w:type="character" w:customStyle="1" w:styleId="33">
    <w:name w:val="font21"/>
    <w:basedOn w:val="17"/>
    <w:qFormat/>
    <w:uiPriority w:val="0"/>
    <w:rPr>
      <w:rFonts w:hint="eastAsia" w:ascii="宋体" w:hAnsi="宋体" w:eastAsia="宋体" w:cs="宋体"/>
      <w:color w:val="000000"/>
      <w:sz w:val="21"/>
      <w:szCs w:val="21"/>
      <w:u w:val="none"/>
    </w:rPr>
  </w:style>
  <w:style w:type="character" w:customStyle="1" w:styleId="34">
    <w:name w:val="font01"/>
    <w:basedOn w:val="17"/>
    <w:qFormat/>
    <w:uiPriority w:val="0"/>
    <w:rPr>
      <w:rFonts w:hint="eastAsia" w:ascii="宋体" w:hAnsi="宋体" w:eastAsia="宋体" w:cs="宋体"/>
      <w:color w:val="000000"/>
      <w:sz w:val="21"/>
      <w:szCs w:val="21"/>
      <w:u w:val="none"/>
      <w:vertAlign w:val="subscript"/>
    </w:rPr>
  </w:style>
  <w:style w:type="character" w:customStyle="1" w:styleId="35">
    <w:name w:val="unnamed1"/>
    <w:qFormat/>
    <w:uiPriority w:val="0"/>
  </w:style>
  <w:style w:type="paragraph" w:customStyle="1" w:styleId="36">
    <w:name w:val="Body text|1"/>
    <w:basedOn w:val="1"/>
    <w:qFormat/>
    <w:uiPriority w:val="0"/>
    <w:pPr>
      <w:widowControl w:val="0"/>
      <w:spacing w:line="422" w:lineRule="auto"/>
      <w:ind w:firstLine="400"/>
    </w:pPr>
    <w:rPr>
      <w:rFonts w:ascii="宋体" w:hAnsi="宋体" w:eastAsia="宋体" w:cs="宋体"/>
      <w:sz w:val="28"/>
      <w:szCs w:val="28"/>
      <w:lang w:val="zh-TW" w:eastAsia="zh-TW" w:bidi="zh-TW"/>
    </w:rPr>
  </w:style>
  <w:style w:type="paragraph" w:customStyle="1" w:styleId="37">
    <w:name w:val="表格居中"/>
    <w:basedOn w:val="1"/>
    <w:qFormat/>
    <w:uiPriority w:val="0"/>
    <w:pPr>
      <w:jc w:val="center"/>
    </w:pPr>
  </w:style>
  <w:style w:type="paragraph" w:styleId="38">
    <w:name w:val="List Paragraph"/>
    <w:qFormat/>
    <w:uiPriority w:val="34"/>
    <w:pPr>
      <w:ind w:left="850"/>
      <w:jc w:val="both"/>
    </w:pPr>
    <w:rPr>
      <w:rFonts w:ascii="Times New Roman" w:hAnsi="Times New Roman" w:eastAsia="宋体" w:cs="Times New Roman"/>
      <w:sz w:val="21"/>
      <w:szCs w:val="21"/>
      <w:lang w:val="en-US" w:eastAsia="zh-CN" w:bidi="ar-SA"/>
    </w:rPr>
  </w:style>
  <w:style w:type="paragraph" w:customStyle="1" w:styleId="39">
    <w:name w:val="表格文字"/>
    <w:basedOn w:val="1"/>
    <w:qFormat/>
    <w:uiPriority w:val="0"/>
    <w:pPr>
      <w:widowControl w:val="0"/>
      <w:spacing w:line="240" w:lineRule="atLeast"/>
      <w:jc w:val="center"/>
    </w:pPr>
    <w:rPr>
      <w:rFonts w:asciiTheme="minorHAnsi" w:hAnsiTheme="minorHAnsi" w:eastAsiaTheme="minorEastAsia" w:cstheme="minorBidi"/>
      <w:szCs w:val="24"/>
    </w:rPr>
  </w:style>
  <w:style w:type="character" w:customStyle="1" w:styleId="40">
    <w:name w:val="Char2"/>
    <w:qFormat/>
    <w:uiPriority w:val="0"/>
    <w:rPr>
      <w:rFonts w:hint="eastAsia" w:ascii="黑体" w:hAnsi="黑体" w:eastAsia="黑体"/>
      <w:kern w:val="44"/>
      <w:sz w:val="44"/>
      <w:lang w:val="en-US" w:eastAsia="zh-CN" w:bidi="ar-SA"/>
    </w:rPr>
  </w:style>
  <w:style w:type="character" w:customStyle="1" w:styleId="41">
    <w:name w:val="批注框文本 Char"/>
    <w:basedOn w:val="17"/>
    <w:link w:val="10"/>
    <w:qFormat/>
    <w:uiPriority w:val="0"/>
    <w:rPr>
      <w:rFonts w:eastAsia="仿宋"/>
      <w:kern w:val="2"/>
      <w:sz w:val="18"/>
      <w:szCs w:val="18"/>
    </w:rPr>
  </w:style>
  <w:style w:type="character" w:customStyle="1" w:styleId="42">
    <w:name w:val="批注文字 Char"/>
    <w:basedOn w:val="17"/>
    <w:link w:val="5"/>
    <w:qFormat/>
    <w:uiPriority w:val="0"/>
    <w:rPr>
      <w:rFonts w:eastAsia="仿宋"/>
      <w:kern w:val="2"/>
      <w:sz w:val="24"/>
    </w:rPr>
  </w:style>
  <w:style w:type="character" w:customStyle="1" w:styleId="43">
    <w:name w:val="批注主题 Char"/>
    <w:basedOn w:val="42"/>
    <w:link w:val="14"/>
    <w:qFormat/>
    <w:uiPriority w:val="0"/>
    <w:rPr>
      <w:rFonts w:eastAsia="仿宋"/>
      <w:b/>
      <w:bCs/>
      <w:kern w:val="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emf"/><Relationship Id="rId17" Type="http://schemas.openxmlformats.org/officeDocument/2006/relationships/oleObject" Target="embeddings/oleObject1.bin"/><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5154</Words>
  <Characters>29381</Characters>
  <Lines>244</Lines>
  <Paragraphs>68</Paragraphs>
  <TotalTime>5</TotalTime>
  <ScaleCrop>false</ScaleCrop>
  <LinksUpToDate>false</LinksUpToDate>
  <CharactersWithSpaces>34467</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2020-10-20T05:20:00Z</dcterms:created>
  <dc:creator>我心常自在</dc:creator>
  <cp:lastModifiedBy>七</cp:lastModifiedBy>
  <cp:lastPrinted>2021-06-03T00:37:00Z</cp:lastPrinted>
  <dcterms:modified xsi:type="dcterms:W3CDTF">2021-07-22T10:08:54Z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4D9F46A65FDA49B598539D1EF96A39E0</vt:lpwstr>
  </property>
</Properties>
</file>